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DA6B" w14:textId="7C992D95" w:rsidR="00514CEC" w:rsidRPr="00501B24" w:rsidRDefault="00514CEC" w:rsidP="00514CEC">
      <w:pPr>
        <w:spacing w:line="240" w:lineRule="auto"/>
        <w:jc w:val="center"/>
        <w:rPr>
          <w:rFonts w:ascii="Calibri" w:hAnsi="Calibri" w:cs="Calibri"/>
          <w:b/>
          <w:bCs/>
          <w:sz w:val="28"/>
          <w:szCs w:val="28"/>
          <w:lang w:val="id-ID"/>
        </w:rPr>
      </w:pPr>
      <w:r w:rsidRPr="00501B24">
        <w:rPr>
          <w:rFonts w:ascii="Calibri" w:hAnsi="Calibri" w:cs="Calibri"/>
          <w:b/>
          <w:bCs/>
          <w:sz w:val="28"/>
          <w:szCs w:val="28"/>
          <w:lang w:val="id-ID"/>
        </w:rPr>
        <w:t xml:space="preserve">Demam </w:t>
      </w:r>
      <w:proofErr w:type="spellStart"/>
      <w:r w:rsidRPr="00501B24">
        <w:rPr>
          <w:rFonts w:ascii="Calibri" w:hAnsi="Calibri" w:cs="Calibri"/>
          <w:b/>
          <w:bCs/>
          <w:sz w:val="28"/>
          <w:szCs w:val="28"/>
          <w:lang w:val="id-ID"/>
        </w:rPr>
        <w:t>Paylater</w:t>
      </w:r>
      <w:proofErr w:type="spellEnd"/>
      <w:r w:rsidRPr="00501B24">
        <w:rPr>
          <w:rFonts w:ascii="Calibri" w:hAnsi="Calibri" w:cs="Calibri"/>
          <w:b/>
          <w:bCs/>
          <w:sz w:val="28"/>
          <w:szCs w:val="28"/>
          <w:lang w:val="id-ID"/>
        </w:rPr>
        <w:t xml:space="preserve"> Ancam Kehilangan Subsidi</w:t>
      </w:r>
    </w:p>
    <w:p w14:paraId="1B76B0EE" w14:textId="77777777" w:rsidR="00514CEC" w:rsidRDefault="00514CEC" w:rsidP="00514CEC">
      <w:pPr>
        <w:spacing w:line="240" w:lineRule="auto"/>
        <w:jc w:val="center"/>
        <w:rPr>
          <w:rFonts w:ascii="Calibri" w:hAnsi="Calibri" w:cs="Calibri"/>
          <w:b/>
          <w:bCs/>
          <w:sz w:val="24"/>
          <w:szCs w:val="24"/>
          <w:lang w:val="id-ID"/>
        </w:rPr>
      </w:pPr>
    </w:p>
    <w:p w14:paraId="62AEB254" w14:textId="22215D52" w:rsidR="00514CEC" w:rsidRPr="00514CEC" w:rsidRDefault="00514CEC" w:rsidP="00514CEC">
      <w:pPr>
        <w:spacing w:line="240" w:lineRule="auto"/>
        <w:jc w:val="both"/>
        <w:rPr>
          <w:rFonts w:ascii="Calibri" w:hAnsi="Calibri" w:cs="Calibri"/>
          <w:b/>
          <w:bCs/>
          <w:sz w:val="24"/>
          <w:szCs w:val="24"/>
          <w:lang w:val="id-ID"/>
        </w:rPr>
      </w:pPr>
      <w:r w:rsidRPr="00514CEC">
        <w:rPr>
          <w:rFonts w:ascii="Calibri" w:hAnsi="Calibri" w:cs="Calibri"/>
          <w:sz w:val="24"/>
          <w:szCs w:val="24"/>
          <w:lang w:val="id-ID"/>
        </w:rPr>
        <w:t xml:space="preserve">JAKARTA – Pembiayaan </w:t>
      </w:r>
      <w:proofErr w:type="spellStart"/>
      <w:r w:rsidRPr="00514CEC">
        <w:rPr>
          <w:rFonts w:ascii="Calibri" w:eastAsia="Times New Roman" w:hAnsi="Calibri" w:cs="Calibri"/>
          <w:i/>
          <w:iCs/>
          <w:color w:val="333333"/>
          <w:kern w:val="0"/>
          <w:sz w:val="24"/>
          <w:szCs w:val="24"/>
          <w:lang w:val="id-ID"/>
          <w14:ligatures w14:val="none"/>
        </w:rPr>
        <w:t>Buy</w:t>
      </w:r>
      <w:proofErr w:type="spellEnd"/>
      <w:r w:rsidRPr="00514CEC">
        <w:rPr>
          <w:rFonts w:ascii="Calibri" w:eastAsia="Times New Roman" w:hAnsi="Calibri" w:cs="Calibri"/>
          <w:i/>
          <w:iCs/>
          <w:color w:val="333333"/>
          <w:kern w:val="0"/>
          <w:sz w:val="24"/>
          <w:szCs w:val="24"/>
          <w:lang w:val="id-ID"/>
          <w14:ligatures w14:val="none"/>
        </w:rPr>
        <w:t xml:space="preserve"> </w:t>
      </w:r>
      <w:proofErr w:type="spellStart"/>
      <w:r w:rsidRPr="00514CEC">
        <w:rPr>
          <w:rFonts w:ascii="Calibri" w:eastAsia="Times New Roman" w:hAnsi="Calibri" w:cs="Calibri"/>
          <w:i/>
          <w:iCs/>
          <w:color w:val="333333"/>
          <w:kern w:val="0"/>
          <w:sz w:val="24"/>
          <w:szCs w:val="24"/>
          <w:lang w:val="id-ID"/>
          <w14:ligatures w14:val="none"/>
        </w:rPr>
        <w:t>Now</w:t>
      </w:r>
      <w:proofErr w:type="spellEnd"/>
      <w:r w:rsidRPr="00514CEC">
        <w:rPr>
          <w:rFonts w:ascii="Calibri" w:eastAsia="Times New Roman" w:hAnsi="Calibri" w:cs="Calibri"/>
          <w:i/>
          <w:iCs/>
          <w:color w:val="333333"/>
          <w:kern w:val="0"/>
          <w:sz w:val="24"/>
          <w:szCs w:val="24"/>
          <w:lang w:val="id-ID"/>
          <w14:ligatures w14:val="none"/>
        </w:rPr>
        <w:t xml:space="preserve"> Pay </w:t>
      </w:r>
      <w:proofErr w:type="spellStart"/>
      <w:r w:rsidRPr="00514CEC">
        <w:rPr>
          <w:rFonts w:ascii="Calibri" w:eastAsia="Times New Roman" w:hAnsi="Calibri" w:cs="Calibri"/>
          <w:i/>
          <w:iCs/>
          <w:color w:val="333333"/>
          <w:kern w:val="0"/>
          <w:sz w:val="24"/>
          <w:szCs w:val="24"/>
          <w:lang w:val="id-ID"/>
          <w14:ligatures w14:val="none"/>
        </w:rPr>
        <w:t>Later</w:t>
      </w:r>
      <w:proofErr w:type="spellEnd"/>
      <w:r w:rsidRPr="00514CEC">
        <w:rPr>
          <w:rFonts w:ascii="Calibri" w:eastAsia="Times New Roman" w:hAnsi="Calibri" w:cs="Calibri"/>
          <w:color w:val="333333"/>
          <w:kern w:val="0"/>
          <w:sz w:val="24"/>
          <w:szCs w:val="24"/>
          <w:lang w:val="id-ID"/>
          <w14:ligatures w14:val="none"/>
        </w:rPr>
        <w:t xml:space="preserve"> (BNPL) atau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yang terus melaju dapat menimbulkan ancaman baru bagi nasabah. Ketika pengembalian pinjamannya bermasalah, mereka berpotensi kehilangan jatah subsidi yang sudah disediakan pemerintah.</w:t>
      </w:r>
    </w:p>
    <w:p w14:paraId="62FC285D"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“Kondisi ini sering kali tidak disadari oleh masyarakat. Akibat nikmat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yang sesaat bahkan sedikit, bisa kehilangan manfaat yang jauh lebih besar,” ujar </w:t>
      </w:r>
      <w:proofErr w:type="spellStart"/>
      <w:r w:rsidRPr="00514CEC">
        <w:rPr>
          <w:rFonts w:ascii="Calibri" w:eastAsia="Times New Roman" w:hAnsi="Calibri" w:cs="Calibri"/>
          <w:color w:val="333333"/>
          <w:kern w:val="0"/>
          <w:sz w:val="24"/>
          <w:szCs w:val="24"/>
          <w:lang w:val="id-ID"/>
          <w14:ligatures w14:val="none"/>
        </w:rPr>
        <w:t>Christiantoko</w:t>
      </w:r>
      <w:proofErr w:type="spellEnd"/>
      <w:r w:rsidRPr="00514CEC">
        <w:rPr>
          <w:rFonts w:ascii="Calibri" w:eastAsia="Times New Roman" w:hAnsi="Calibri" w:cs="Calibri"/>
          <w:color w:val="333333"/>
          <w:kern w:val="0"/>
          <w:sz w:val="24"/>
          <w:szCs w:val="24"/>
          <w:lang w:val="id-ID"/>
          <w14:ligatures w14:val="none"/>
        </w:rPr>
        <w:t>, Direktur Eksekutif NEXT Indonesia di Jakarta, Senin (9/6/2025).</w:t>
      </w:r>
    </w:p>
    <w:p w14:paraId="7EA56E8B"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Kerisauan yang disampaikan </w:t>
      </w:r>
      <w:proofErr w:type="spellStart"/>
      <w:r w:rsidRPr="00514CEC">
        <w:rPr>
          <w:rFonts w:ascii="Calibri" w:eastAsia="Times New Roman" w:hAnsi="Calibri" w:cs="Calibri"/>
          <w:color w:val="333333"/>
          <w:kern w:val="0"/>
          <w:sz w:val="24"/>
          <w:szCs w:val="24"/>
          <w:lang w:val="id-ID"/>
          <w14:ligatures w14:val="none"/>
        </w:rPr>
        <w:t>Christiantoko</w:t>
      </w:r>
      <w:proofErr w:type="spellEnd"/>
      <w:r w:rsidRPr="00514CEC">
        <w:rPr>
          <w:rFonts w:ascii="Calibri" w:eastAsia="Times New Roman" w:hAnsi="Calibri" w:cs="Calibri"/>
          <w:color w:val="333333"/>
          <w:kern w:val="0"/>
          <w:sz w:val="24"/>
          <w:szCs w:val="24"/>
          <w:lang w:val="id-ID"/>
          <w14:ligatures w14:val="none"/>
        </w:rPr>
        <w:t xml:space="preserve"> itu, mengingat kenaikan </w:t>
      </w:r>
      <w:proofErr w:type="spellStart"/>
      <w:r w:rsidRPr="00514CEC">
        <w:rPr>
          <w:rFonts w:ascii="Calibri" w:eastAsia="Times New Roman" w:hAnsi="Calibri" w:cs="Calibri"/>
          <w:i/>
          <w:iCs/>
          <w:color w:val="333333"/>
          <w:kern w:val="0"/>
          <w:sz w:val="24"/>
          <w:szCs w:val="24"/>
          <w:lang w:val="id-ID"/>
          <w14:ligatures w14:val="none"/>
        </w:rPr>
        <w:t>outstanding</w:t>
      </w:r>
      <w:proofErr w:type="spellEnd"/>
      <w:r w:rsidRPr="00514CEC">
        <w:rPr>
          <w:rFonts w:ascii="Calibri" w:eastAsia="Times New Roman" w:hAnsi="Calibri" w:cs="Calibri"/>
          <w:i/>
          <w:iCs/>
          <w:color w:val="333333"/>
          <w:kern w:val="0"/>
          <w:sz w:val="24"/>
          <w:szCs w:val="24"/>
          <w:lang w:val="id-ID"/>
          <w14:ligatures w14:val="none"/>
        </w:rPr>
        <w:t xml:space="preserve">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yang disalurkan oleh perusahaan pembiayaan mencapai 47,11% secara tahunan (</w:t>
      </w:r>
      <w:proofErr w:type="spellStart"/>
      <w:r w:rsidRPr="00514CEC">
        <w:rPr>
          <w:rFonts w:ascii="Calibri" w:eastAsia="Times New Roman" w:hAnsi="Calibri" w:cs="Calibri"/>
          <w:i/>
          <w:iCs/>
          <w:color w:val="333333"/>
          <w:kern w:val="0"/>
          <w:sz w:val="24"/>
          <w:szCs w:val="24"/>
          <w:lang w:val="id-ID"/>
          <w14:ligatures w14:val="none"/>
        </w:rPr>
        <w:t>year</w:t>
      </w:r>
      <w:proofErr w:type="spellEnd"/>
      <w:r w:rsidRPr="00514CEC">
        <w:rPr>
          <w:rFonts w:ascii="Calibri" w:eastAsia="Times New Roman" w:hAnsi="Calibri" w:cs="Calibri"/>
          <w:i/>
          <w:iCs/>
          <w:color w:val="333333"/>
          <w:kern w:val="0"/>
          <w:sz w:val="24"/>
          <w:szCs w:val="24"/>
          <w:lang w:val="id-ID"/>
          <w14:ligatures w14:val="none"/>
        </w:rPr>
        <w:t xml:space="preserve"> </w:t>
      </w:r>
      <w:proofErr w:type="spellStart"/>
      <w:r w:rsidRPr="00514CEC">
        <w:rPr>
          <w:rFonts w:ascii="Calibri" w:eastAsia="Times New Roman" w:hAnsi="Calibri" w:cs="Calibri"/>
          <w:i/>
          <w:iCs/>
          <w:color w:val="333333"/>
          <w:kern w:val="0"/>
          <w:sz w:val="24"/>
          <w:szCs w:val="24"/>
          <w:lang w:val="id-ID"/>
          <w14:ligatures w14:val="none"/>
        </w:rPr>
        <w:t>on</w:t>
      </w:r>
      <w:proofErr w:type="spellEnd"/>
      <w:r w:rsidRPr="00514CEC">
        <w:rPr>
          <w:rFonts w:ascii="Calibri" w:eastAsia="Times New Roman" w:hAnsi="Calibri" w:cs="Calibri"/>
          <w:i/>
          <w:iCs/>
          <w:color w:val="333333"/>
          <w:kern w:val="0"/>
          <w:sz w:val="24"/>
          <w:szCs w:val="24"/>
          <w:lang w:val="id-ID"/>
          <w14:ligatures w14:val="none"/>
        </w:rPr>
        <w:t xml:space="preserve"> </w:t>
      </w:r>
      <w:proofErr w:type="spellStart"/>
      <w:r w:rsidRPr="00514CEC">
        <w:rPr>
          <w:rFonts w:ascii="Calibri" w:eastAsia="Times New Roman" w:hAnsi="Calibri" w:cs="Calibri"/>
          <w:i/>
          <w:iCs/>
          <w:color w:val="333333"/>
          <w:kern w:val="0"/>
          <w:sz w:val="24"/>
          <w:szCs w:val="24"/>
          <w:lang w:val="id-ID"/>
          <w14:ligatures w14:val="none"/>
        </w:rPr>
        <w:t>year</w:t>
      </w:r>
      <w:proofErr w:type="spellEnd"/>
      <w:r w:rsidRPr="00514CEC">
        <w:rPr>
          <w:rFonts w:ascii="Calibri" w:eastAsia="Times New Roman" w:hAnsi="Calibri" w:cs="Calibri"/>
          <w:color w:val="333333"/>
          <w:kern w:val="0"/>
          <w:sz w:val="24"/>
          <w:szCs w:val="24"/>
          <w:lang w:val="id-ID"/>
          <w14:ligatures w14:val="none"/>
        </w:rPr>
        <w:t xml:space="preserve">, </w:t>
      </w:r>
      <w:proofErr w:type="spellStart"/>
      <w:r w:rsidRPr="00514CEC">
        <w:rPr>
          <w:rFonts w:ascii="Calibri" w:eastAsia="Times New Roman" w:hAnsi="Calibri" w:cs="Calibri"/>
          <w:color w:val="333333"/>
          <w:kern w:val="0"/>
          <w:sz w:val="24"/>
          <w:szCs w:val="24"/>
          <w:lang w:val="id-ID"/>
          <w14:ligatures w14:val="none"/>
        </w:rPr>
        <w:t>yoy</w:t>
      </w:r>
      <w:proofErr w:type="spellEnd"/>
      <w:r w:rsidRPr="00514CEC">
        <w:rPr>
          <w:rFonts w:ascii="Calibri" w:eastAsia="Times New Roman" w:hAnsi="Calibri" w:cs="Calibri"/>
          <w:color w:val="333333"/>
          <w:kern w:val="0"/>
          <w:sz w:val="24"/>
          <w:szCs w:val="24"/>
          <w:lang w:val="id-ID"/>
          <w14:ligatures w14:val="none"/>
        </w:rPr>
        <w:t xml:space="preserve">) pada April 2025, hingga menjadi Rp8,24 triliun. </w:t>
      </w:r>
    </w:p>
    <w:p w14:paraId="2B8EC6E1"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Menurut catatan Otoritas Jasa Keuangan (OJK), seiring dengan tingginya laju penyaluran pinjaman tersebut, risiko kreditnya juga ikut naik. Rasio pembiayaan bermasalah (</w:t>
      </w:r>
      <w:r w:rsidRPr="00514CEC">
        <w:rPr>
          <w:rFonts w:ascii="Calibri" w:eastAsia="Times New Roman" w:hAnsi="Calibri" w:cs="Calibri"/>
          <w:i/>
          <w:iCs/>
          <w:color w:val="333333"/>
          <w:kern w:val="0"/>
          <w:sz w:val="24"/>
          <w:szCs w:val="24"/>
          <w:lang w:val="id-ID"/>
          <w14:ligatures w14:val="none"/>
        </w:rPr>
        <w:t>non-</w:t>
      </w:r>
      <w:proofErr w:type="spellStart"/>
      <w:r w:rsidRPr="00514CEC">
        <w:rPr>
          <w:rFonts w:ascii="Calibri" w:eastAsia="Times New Roman" w:hAnsi="Calibri" w:cs="Calibri"/>
          <w:i/>
          <w:iCs/>
          <w:color w:val="333333"/>
          <w:kern w:val="0"/>
          <w:sz w:val="24"/>
          <w:szCs w:val="24"/>
          <w:lang w:val="id-ID"/>
          <w14:ligatures w14:val="none"/>
        </w:rPr>
        <w:t>performing</w:t>
      </w:r>
      <w:proofErr w:type="spellEnd"/>
      <w:r w:rsidRPr="00514CEC">
        <w:rPr>
          <w:rFonts w:ascii="Calibri" w:eastAsia="Times New Roman" w:hAnsi="Calibri" w:cs="Calibri"/>
          <w:i/>
          <w:iCs/>
          <w:color w:val="333333"/>
          <w:kern w:val="0"/>
          <w:sz w:val="24"/>
          <w:szCs w:val="24"/>
          <w:lang w:val="id-ID"/>
          <w14:ligatures w14:val="none"/>
        </w:rPr>
        <w:t xml:space="preserve"> </w:t>
      </w:r>
      <w:proofErr w:type="spellStart"/>
      <w:r w:rsidRPr="00514CEC">
        <w:rPr>
          <w:rFonts w:ascii="Calibri" w:eastAsia="Times New Roman" w:hAnsi="Calibri" w:cs="Calibri"/>
          <w:i/>
          <w:iCs/>
          <w:color w:val="333333"/>
          <w:kern w:val="0"/>
          <w:sz w:val="24"/>
          <w:szCs w:val="24"/>
          <w:lang w:val="id-ID"/>
          <w14:ligatures w14:val="none"/>
        </w:rPr>
        <w:t>financing</w:t>
      </w:r>
      <w:proofErr w:type="spellEnd"/>
      <w:r w:rsidRPr="00514CEC">
        <w:rPr>
          <w:rFonts w:ascii="Calibri" w:eastAsia="Times New Roman" w:hAnsi="Calibri" w:cs="Calibri"/>
          <w:color w:val="333333"/>
          <w:kern w:val="0"/>
          <w:sz w:val="24"/>
          <w:szCs w:val="24"/>
          <w:lang w:val="id-ID"/>
          <w14:ligatures w14:val="none"/>
        </w:rPr>
        <w:t xml:space="preserve">, NPF) </w:t>
      </w:r>
      <w:proofErr w:type="spellStart"/>
      <w:r w:rsidRPr="00514CEC">
        <w:rPr>
          <w:rFonts w:ascii="Calibri" w:eastAsia="Times New Roman" w:hAnsi="Calibri" w:cs="Calibri"/>
          <w:i/>
          <w:iCs/>
          <w:color w:val="333333"/>
          <w:kern w:val="0"/>
          <w:sz w:val="24"/>
          <w:szCs w:val="24"/>
          <w:lang w:val="id-ID"/>
          <w14:ligatures w14:val="none"/>
        </w:rPr>
        <w:t>gross</w:t>
      </w:r>
      <w:proofErr w:type="spellEnd"/>
      <w:r w:rsidRPr="00514CEC">
        <w:rPr>
          <w:rFonts w:ascii="Calibri" w:eastAsia="Times New Roman" w:hAnsi="Calibri" w:cs="Calibri"/>
          <w:i/>
          <w:iCs/>
          <w:color w:val="333333"/>
          <w:kern w:val="0"/>
          <w:sz w:val="24"/>
          <w:szCs w:val="24"/>
          <w:lang w:val="id-ID"/>
          <w14:ligatures w14:val="none"/>
        </w:rPr>
        <w:t xml:space="preserve"> </w:t>
      </w:r>
      <w:r w:rsidRPr="00514CEC">
        <w:rPr>
          <w:rFonts w:ascii="Calibri" w:eastAsia="Times New Roman" w:hAnsi="Calibri" w:cs="Calibri"/>
          <w:color w:val="333333"/>
          <w:kern w:val="0"/>
          <w:sz w:val="24"/>
          <w:szCs w:val="24"/>
          <w:lang w:val="id-ID"/>
          <w14:ligatures w14:val="none"/>
        </w:rPr>
        <w:t>BNPL pada April 2025 mencapai 3,78%, lebih tinggi dibandingkan bulan sebelumnya yang 3,48%.</w:t>
      </w:r>
    </w:p>
    <w:p w14:paraId="1F706D4C"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Menurut </w:t>
      </w:r>
      <w:proofErr w:type="spellStart"/>
      <w:r w:rsidRPr="00514CEC">
        <w:rPr>
          <w:rFonts w:ascii="Calibri" w:eastAsia="Times New Roman" w:hAnsi="Calibri" w:cs="Calibri"/>
          <w:color w:val="333333"/>
          <w:kern w:val="0"/>
          <w:sz w:val="24"/>
          <w:szCs w:val="24"/>
          <w:lang w:val="id-ID"/>
          <w14:ligatures w14:val="none"/>
        </w:rPr>
        <w:t>Christiantoko</w:t>
      </w:r>
      <w:proofErr w:type="spellEnd"/>
      <w:r w:rsidRPr="00514CEC">
        <w:rPr>
          <w:rFonts w:ascii="Calibri" w:eastAsia="Times New Roman" w:hAnsi="Calibri" w:cs="Calibri"/>
          <w:color w:val="333333"/>
          <w:kern w:val="0"/>
          <w:sz w:val="24"/>
          <w:szCs w:val="24"/>
          <w:lang w:val="id-ID"/>
          <w14:ligatures w14:val="none"/>
        </w:rPr>
        <w:t>, kenaikan kredit bermasalah itu menunjukkan kemampuan bayar masyarakat yang melemah. “Dampak lanjutannya bisa lebih buruk,” tegasnya.</w:t>
      </w:r>
    </w:p>
    <w:p w14:paraId="371DC1FE"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Dampak lanjutan yang dimaksud bermacam-macam, salah satunya adalah terhambatnya akses masyarakat untuk memperoleh kredit pemilikan rumah atau KPR. Alasannya, di saat status pinjaman nasabah dari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memburuk, akan terekam dalam Sistem Layanan Informasi Keuangan (</w:t>
      </w:r>
      <w:hyperlink r:id="rId7" w:history="1">
        <w:r w:rsidRPr="00514CEC">
          <w:rPr>
            <w:rFonts w:ascii="Calibri" w:eastAsia="Times New Roman" w:hAnsi="Calibri" w:cs="Calibri"/>
            <w:color w:val="333333"/>
            <w:kern w:val="0"/>
            <w:sz w:val="24"/>
            <w:szCs w:val="24"/>
            <w:lang w:val="id-ID"/>
            <w14:ligatures w14:val="none"/>
          </w:rPr>
          <w:t>SLIK</w:t>
        </w:r>
      </w:hyperlink>
      <w:r w:rsidRPr="00514CEC">
        <w:rPr>
          <w:rFonts w:ascii="Calibri" w:eastAsia="Times New Roman" w:hAnsi="Calibri" w:cs="Calibri"/>
          <w:color w:val="333333"/>
          <w:kern w:val="0"/>
          <w:sz w:val="24"/>
          <w:szCs w:val="24"/>
          <w:lang w:val="id-ID"/>
          <w14:ligatures w14:val="none"/>
        </w:rPr>
        <w:t xml:space="preserve">) OJK, yakni sistem yang mencatat riwayat kredit nasabah. Demikian juga dengan kesempatan untuk </w:t>
      </w:r>
      <w:proofErr w:type="spellStart"/>
      <w:r w:rsidRPr="00514CEC">
        <w:rPr>
          <w:rFonts w:ascii="Calibri" w:eastAsia="Times New Roman" w:hAnsi="Calibri" w:cs="Calibri"/>
          <w:color w:val="333333"/>
          <w:kern w:val="0"/>
          <w:sz w:val="24"/>
          <w:szCs w:val="24"/>
          <w:lang w:val="id-ID"/>
          <w14:ligatures w14:val="none"/>
        </w:rPr>
        <w:t>mendapakan</w:t>
      </w:r>
      <w:proofErr w:type="spellEnd"/>
      <w:r w:rsidRPr="00514CEC">
        <w:rPr>
          <w:rFonts w:ascii="Calibri" w:eastAsia="Times New Roman" w:hAnsi="Calibri" w:cs="Calibri"/>
          <w:color w:val="333333"/>
          <w:kern w:val="0"/>
          <w:sz w:val="24"/>
          <w:szCs w:val="24"/>
          <w:lang w:val="id-ID"/>
          <w14:ligatures w14:val="none"/>
        </w:rPr>
        <w:t xml:space="preserve"> kredit-kredit lain yang jauh lebih menguntungkan ke depannya.</w:t>
      </w:r>
    </w:p>
    <w:p w14:paraId="0BA80EC2" w14:textId="77777777" w:rsidR="00514CEC" w:rsidRPr="00514CEC" w:rsidRDefault="00514CEC" w:rsidP="00514CEC">
      <w:pPr>
        <w:shd w:val="clear" w:color="auto" w:fill="FFFFFF"/>
        <w:spacing w:after="100" w:afterAutospacing="1"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Dengan demikian, apabila skor kredit debitur dalam SLIK masuk kategori 5 atau macet,  berarti akan sulit meminjam dana dari bank maupun lembaga keuangan lainnya. Di sinilah, </w:t>
      </w:r>
      <w:proofErr w:type="spellStart"/>
      <w:r w:rsidRPr="00514CEC">
        <w:rPr>
          <w:rFonts w:ascii="Calibri" w:eastAsia="Times New Roman" w:hAnsi="Calibri" w:cs="Calibri"/>
          <w:color w:val="333333"/>
          <w:kern w:val="0"/>
          <w:sz w:val="24"/>
          <w:szCs w:val="24"/>
          <w:lang w:val="id-ID"/>
          <w14:ligatures w14:val="none"/>
        </w:rPr>
        <w:t>Christiantoko</w:t>
      </w:r>
      <w:proofErr w:type="spellEnd"/>
      <w:r w:rsidRPr="00514CEC">
        <w:rPr>
          <w:rFonts w:ascii="Calibri" w:eastAsia="Times New Roman" w:hAnsi="Calibri" w:cs="Calibri"/>
          <w:color w:val="333333"/>
          <w:kern w:val="0"/>
          <w:sz w:val="24"/>
          <w:szCs w:val="24"/>
          <w:lang w:val="id-ID"/>
          <w14:ligatures w14:val="none"/>
        </w:rPr>
        <w:t xml:space="preserve"> menegaskan, masyarakat akan sulit mendapatkan kredit, termasuk pinjaman yang mendapatkan fasilitas subsidi dari pemerintah, seperti KPR.</w:t>
      </w:r>
    </w:p>
    <w:p w14:paraId="494AE804" w14:textId="77777777" w:rsidR="00514CEC" w:rsidRPr="00514CEC" w:rsidRDefault="00514CEC" w:rsidP="00514CEC">
      <w:pPr>
        <w:shd w:val="clear" w:color="auto" w:fill="FFFFFF"/>
        <w:spacing w:after="100" w:afterAutospacing="1"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Seperti diungkapkan dalam Anggaran Pendapatan dan Belanja Negara (APBN) 2025, alokasi anggaran untuk program Fasilitas Likuiditas Pembiayaan Perumahan (FLPP) mencapai Rp18,8 triliun. Dana itu akan disalurkan untuk 220 ribu unit rumah.</w:t>
      </w:r>
    </w:p>
    <w:p w14:paraId="59B3BC7D" w14:textId="77777777" w:rsidR="00514CEC" w:rsidRPr="00514CEC" w:rsidRDefault="00514CEC" w:rsidP="00514CEC">
      <w:pPr>
        <w:shd w:val="clear" w:color="auto" w:fill="FFFFFF"/>
        <w:spacing w:after="100" w:afterAutospacing="1"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“Masyarakat yang punya masalah pada kredit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i/>
          <w:iCs/>
          <w:color w:val="333333"/>
          <w:kern w:val="0"/>
          <w:sz w:val="24"/>
          <w:szCs w:val="24"/>
          <w:lang w:val="id-ID"/>
          <w14:ligatures w14:val="none"/>
        </w:rPr>
        <w:t xml:space="preserve"> </w:t>
      </w:r>
      <w:r w:rsidRPr="00514CEC">
        <w:rPr>
          <w:rFonts w:ascii="Calibri" w:eastAsia="Times New Roman" w:hAnsi="Calibri" w:cs="Calibri"/>
          <w:color w:val="333333"/>
          <w:kern w:val="0"/>
          <w:sz w:val="24"/>
          <w:szCs w:val="24"/>
          <w:lang w:val="id-ID"/>
          <w14:ligatures w14:val="none"/>
        </w:rPr>
        <w:t xml:space="preserve">tidak akan bisa menikmati dana subsidi itu, hanya gara-gara kenikmatan sesaat dari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ungkap </w:t>
      </w:r>
      <w:proofErr w:type="spellStart"/>
      <w:r w:rsidRPr="00514CEC">
        <w:rPr>
          <w:rFonts w:ascii="Calibri" w:eastAsia="Times New Roman" w:hAnsi="Calibri" w:cs="Calibri"/>
          <w:color w:val="333333"/>
          <w:kern w:val="0"/>
          <w:sz w:val="24"/>
          <w:szCs w:val="24"/>
          <w:lang w:val="id-ID"/>
          <w14:ligatures w14:val="none"/>
        </w:rPr>
        <w:t>Christiantoko</w:t>
      </w:r>
      <w:proofErr w:type="spellEnd"/>
      <w:r w:rsidRPr="00514CEC">
        <w:rPr>
          <w:rFonts w:ascii="Calibri" w:eastAsia="Times New Roman" w:hAnsi="Calibri" w:cs="Calibri"/>
          <w:color w:val="333333"/>
          <w:kern w:val="0"/>
          <w:sz w:val="24"/>
          <w:szCs w:val="24"/>
          <w:lang w:val="id-ID"/>
          <w14:ligatures w14:val="none"/>
        </w:rPr>
        <w:t>.</w:t>
      </w:r>
    </w:p>
    <w:p w14:paraId="5F52FBD9" w14:textId="336E616B" w:rsidR="00514CEC" w:rsidRPr="00514CEC" w:rsidRDefault="00514CEC" w:rsidP="00514CEC">
      <w:pPr>
        <w:shd w:val="clear" w:color="auto" w:fill="FFFFFF"/>
        <w:spacing w:after="100" w:afterAutospacing="1"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Padahal, kredit pemilikan rumah melalui FLPP itu, lanjutnya, sangat meringankan. Suku bunganya, seperti tertuang dalam Peraturan Menteri Pekerjaan Umum dan Perumahan Rakyat No. 20/PRT/M/2019 tentang Kemudahan dan Bantuan Pemilikan Bagi Masyarakat Berpenghasilan Rendah, hanya 5% sepanjang masa kredit. Sisa dari yang seharusnya, misalnya suku bunga </w:t>
      </w:r>
      <w:proofErr w:type="spellStart"/>
      <w:r w:rsidRPr="00514CEC">
        <w:rPr>
          <w:rFonts w:ascii="Calibri" w:eastAsia="Times New Roman" w:hAnsi="Calibri" w:cs="Calibri"/>
          <w:color w:val="333333"/>
          <w:kern w:val="0"/>
          <w:sz w:val="24"/>
          <w:szCs w:val="24"/>
          <w:lang w:val="id-ID"/>
          <w14:ligatures w14:val="none"/>
        </w:rPr>
        <w:t>semestinya</w:t>
      </w:r>
      <w:proofErr w:type="spellEnd"/>
      <w:r w:rsidRPr="00514CEC">
        <w:rPr>
          <w:rFonts w:ascii="Calibri" w:eastAsia="Times New Roman" w:hAnsi="Calibri" w:cs="Calibri"/>
          <w:color w:val="333333"/>
          <w:kern w:val="0"/>
          <w:sz w:val="24"/>
          <w:szCs w:val="24"/>
          <w:lang w:val="id-ID"/>
          <w14:ligatures w14:val="none"/>
        </w:rPr>
        <w:t xml:space="preserve"> adalah 12,5%, itu artinya yang 7,5% ditanggung oleh pemerintah.</w:t>
      </w:r>
      <w:r>
        <w:rPr>
          <w:rFonts w:ascii="Calibri" w:eastAsia="Times New Roman" w:hAnsi="Calibri" w:cs="Calibri"/>
          <w:color w:val="333333"/>
          <w:kern w:val="0"/>
          <w:sz w:val="24"/>
          <w:szCs w:val="24"/>
          <w14:ligatures w14:val="none"/>
        </w:rPr>
        <w:t xml:space="preserve"> </w:t>
      </w:r>
      <w:r w:rsidRPr="00514CEC">
        <w:rPr>
          <w:rFonts w:ascii="Calibri" w:eastAsia="Times New Roman" w:hAnsi="Calibri" w:cs="Calibri"/>
          <w:color w:val="333333"/>
          <w:kern w:val="0"/>
          <w:sz w:val="24"/>
          <w:szCs w:val="24"/>
          <w:lang w:val="id-ID"/>
          <w14:ligatures w14:val="none"/>
        </w:rPr>
        <w:t xml:space="preserve">FLPP </w:t>
      </w:r>
      <w:r w:rsidRPr="00514CEC">
        <w:rPr>
          <w:rFonts w:ascii="Calibri" w:eastAsia="Times New Roman" w:hAnsi="Calibri" w:cs="Calibri"/>
          <w:color w:val="333333"/>
          <w:kern w:val="0"/>
          <w:sz w:val="24"/>
          <w:szCs w:val="24"/>
          <w:lang w:val="id-ID"/>
          <w14:ligatures w14:val="none"/>
        </w:rPr>
        <w:lastRenderedPageBreak/>
        <w:t>hanya satu dari beragam program subsidi kepemilikan rumah bagi masyarakat berpenghasilan rendah. Selain itu, ada Subsidi Bantuan Uang Muka (SBUM) dan Bantuan Pembiayaan Perumahan Berbasis Tabungan (BP2BT).</w:t>
      </w:r>
    </w:p>
    <w:p w14:paraId="0D949804" w14:textId="77777777"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Karena itu, </w:t>
      </w:r>
      <w:proofErr w:type="spellStart"/>
      <w:r w:rsidRPr="00514CEC">
        <w:rPr>
          <w:rFonts w:ascii="Calibri" w:eastAsia="Times New Roman" w:hAnsi="Calibri" w:cs="Calibri"/>
          <w:color w:val="333333"/>
          <w:kern w:val="0"/>
          <w:sz w:val="24"/>
          <w:szCs w:val="24"/>
          <w:lang w:val="id-ID"/>
          <w14:ligatures w14:val="none"/>
        </w:rPr>
        <w:t>Chriatiantoko</w:t>
      </w:r>
      <w:proofErr w:type="spellEnd"/>
      <w:r w:rsidRPr="00514CEC">
        <w:rPr>
          <w:rFonts w:ascii="Calibri" w:eastAsia="Times New Roman" w:hAnsi="Calibri" w:cs="Calibri"/>
          <w:color w:val="333333"/>
          <w:kern w:val="0"/>
          <w:sz w:val="24"/>
          <w:szCs w:val="24"/>
          <w:lang w:val="id-ID"/>
          <w14:ligatures w14:val="none"/>
        </w:rPr>
        <w:t xml:space="preserve"> menegaskan, masyarakat harus mengerti, jangan sampai manfaat yang besar itu lenyap gara-gara nafsu sesaat dengan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sampai tak mampu bayar. Akhirnya, subsidi yang telah disediakan oleh pemerintah tidak dapat dimanfaatkan.</w:t>
      </w:r>
    </w:p>
    <w:p w14:paraId="2D58D9D5" w14:textId="0A649146" w:rsidR="00514CEC" w:rsidRPr="00514CEC" w:rsidRDefault="00514CEC" w:rsidP="00514CEC">
      <w:pPr>
        <w:spacing w:line="240" w:lineRule="auto"/>
        <w:jc w:val="both"/>
        <w:rPr>
          <w:rFonts w:ascii="Calibri" w:eastAsia="Times New Roman" w:hAnsi="Calibri" w:cs="Calibri"/>
          <w:color w:val="333333"/>
          <w:kern w:val="0"/>
          <w:sz w:val="24"/>
          <w:szCs w:val="24"/>
          <w:lang w:val="id-ID"/>
          <w14:ligatures w14:val="none"/>
        </w:rPr>
      </w:pPr>
      <w:r w:rsidRPr="00514CEC">
        <w:rPr>
          <w:rFonts w:ascii="Calibri" w:eastAsia="Times New Roman" w:hAnsi="Calibri" w:cs="Calibri"/>
          <w:color w:val="333333"/>
          <w:kern w:val="0"/>
          <w:sz w:val="24"/>
          <w:szCs w:val="24"/>
          <w:lang w:val="id-ID"/>
          <w14:ligatures w14:val="none"/>
        </w:rPr>
        <w:t xml:space="preserve">“Memberikan kesadaran kepada masyarakat tentang dampak buruk dari candu </w:t>
      </w:r>
      <w:proofErr w:type="spellStart"/>
      <w:r w:rsidRPr="00514CEC">
        <w:rPr>
          <w:rFonts w:ascii="Calibri" w:eastAsia="Times New Roman" w:hAnsi="Calibri" w:cs="Calibri"/>
          <w:i/>
          <w:iCs/>
          <w:color w:val="333333"/>
          <w:kern w:val="0"/>
          <w:sz w:val="24"/>
          <w:szCs w:val="24"/>
          <w:lang w:val="id-ID"/>
          <w14:ligatures w14:val="none"/>
        </w:rPr>
        <w:t>paylater</w:t>
      </w:r>
      <w:proofErr w:type="spellEnd"/>
      <w:r w:rsidRPr="00514CEC">
        <w:rPr>
          <w:rFonts w:ascii="Calibri" w:eastAsia="Times New Roman" w:hAnsi="Calibri" w:cs="Calibri"/>
          <w:color w:val="333333"/>
          <w:kern w:val="0"/>
          <w:sz w:val="24"/>
          <w:szCs w:val="24"/>
          <w:lang w:val="id-ID"/>
          <w14:ligatures w14:val="none"/>
        </w:rPr>
        <w:t xml:space="preserve"> ini juga penting dilakukan oleh OJK dan pemerintah agar masyarakat paham potensi kehilangan manfaat yang besar dari subsidi,” ungkapnya.</w:t>
      </w:r>
    </w:p>
    <w:p w14:paraId="5BBA7F18" w14:textId="77777777" w:rsidR="00514CEC" w:rsidRPr="00945E9C" w:rsidRDefault="00514CEC" w:rsidP="00514CEC">
      <w:pPr>
        <w:spacing w:after="80"/>
        <w:rPr>
          <w:rFonts w:ascii="Cambria" w:hAnsi="Cambria"/>
          <w:sz w:val="24"/>
          <w:szCs w:val="24"/>
          <w:lang w:val="id-ID"/>
        </w:rPr>
      </w:pPr>
      <w:r w:rsidRPr="00945E9C">
        <w:rPr>
          <w:rFonts w:ascii="Cambria" w:hAnsi="Cambria"/>
          <w:sz w:val="24"/>
          <w:szCs w:val="24"/>
          <w:lang w:val="id-ID"/>
        </w:rPr>
        <w:t>-----------------------------------------------------------------------------------------------------------------</w:t>
      </w:r>
    </w:p>
    <w:p w14:paraId="1CAAA991" w14:textId="77777777" w:rsidR="00514CEC" w:rsidRPr="00514CEC" w:rsidRDefault="00514CEC" w:rsidP="00514CEC">
      <w:pPr>
        <w:spacing w:after="80"/>
        <w:rPr>
          <w:rFonts w:ascii="Calibri" w:hAnsi="Calibri" w:cs="Calibri"/>
          <w:b/>
          <w:bCs/>
          <w:sz w:val="20"/>
          <w:szCs w:val="20"/>
          <w:lang w:val="id-ID"/>
        </w:rPr>
      </w:pPr>
      <w:r w:rsidRPr="00514CEC">
        <w:rPr>
          <w:rFonts w:ascii="Calibri" w:hAnsi="Calibri" w:cs="Calibri"/>
          <w:b/>
          <w:bCs/>
          <w:sz w:val="20"/>
          <w:szCs w:val="20"/>
          <w:lang w:val="id-ID"/>
        </w:rPr>
        <w:t>NEXT Indonesia Center</w:t>
      </w:r>
    </w:p>
    <w:p w14:paraId="5A37DE17" w14:textId="77777777" w:rsidR="00514CEC" w:rsidRPr="00514CEC" w:rsidRDefault="00514CEC" w:rsidP="00514CEC">
      <w:pPr>
        <w:spacing w:after="80"/>
        <w:jc w:val="both"/>
        <w:rPr>
          <w:rFonts w:ascii="Calibri" w:hAnsi="Calibri" w:cs="Calibri"/>
          <w:sz w:val="18"/>
          <w:szCs w:val="18"/>
          <w:lang w:val="id-ID"/>
        </w:rPr>
      </w:pPr>
      <w:r w:rsidRPr="00514CEC">
        <w:rPr>
          <w:rFonts w:ascii="Calibri" w:hAnsi="Calibri" w:cs="Calibri"/>
          <w:sz w:val="18"/>
          <w:szCs w:val="18"/>
          <w:lang w:val="id-ID"/>
        </w:rPr>
        <w:t xml:space="preserve">NEXT Indonesia Center adalah lembaga independen dengan konsentrasi di bidang riset dan publikasi. Kami menggabungkan disiplin jurnalistik sebagai penyajian dan disiplin akademik sebagai panduan dalam melakukan riset. </w:t>
      </w:r>
    </w:p>
    <w:p w14:paraId="2C4FFDF6" w14:textId="77777777" w:rsidR="00514CEC" w:rsidRPr="00514CEC" w:rsidRDefault="00514CEC" w:rsidP="00514CEC">
      <w:pPr>
        <w:spacing w:after="80"/>
        <w:jc w:val="both"/>
        <w:rPr>
          <w:rFonts w:ascii="Calibri" w:hAnsi="Calibri" w:cs="Calibri"/>
          <w:sz w:val="18"/>
          <w:szCs w:val="18"/>
          <w:lang w:val="id-ID"/>
        </w:rPr>
      </w:pPr>
      <w:r w:rsidRPr="00514CEC">
        <w:rPr>
          <w:rFonts w:ascii="Calibri" w:hAnsi="Calibri" w:cs="Calibri"/>
          <w:sz w:val="18"/>
          <w:szCs w:val="18"/>
          <w:lang w:val="id-ID"/>
        </w:rPr>
        <w:t>Konsentrasi kegiatan riset dan publikasi kami, terutama di bidang ekonomi, sosial, dan kebijakan publik. Kami membantu para pemangku kepentingan agar lebih tepat dalam mengambil kebijakan strategis, baik untuk organisasi pemerintah, korporasi, organisasi masyarakat sipil, maupun lembaga lain dan individu.</w:t>
      </w:r>
    </w:p>
    <w:p w14:paraId="13CE8589" w14:textId="77777777" w:rsidR="00514CEC" w:rsidRPr="00514CEC" w:rsidRDefault="00514CEC" w:rsidP="00514CEC">
      <w:pPr>
        <w:spacing w:after="80"/>
        <w:rPr>
          <w:rFonts w:ascii="Calibri" w:hAnsi="Calibri" w:cs="Calibri"/>
          <w:b/>
          <w:sz w:val="20"/>
          <w:szCs w:val="20"/>
          <w:lang w:val="en-ID"/>
        </w:rPr>
      </w:pPr>
      <w:proofErr w:type="spellStart"/>
      <w:r w:rsidRPr="00514CEC">
        <w:rPr>
          <w:rFonts w:ascii="Calibri" w:hAnsi="Calibri" w:cs="Calibri"/>
          <w:b/>
          <w:sz w:val="20"/>
          <w:szCs w:val="20"/>
          <w:lang w:val="en-ID"/>
        </w:rPr>
        <w:t>Narahubung</w:t>
      </w:r>
      <w:proofErr w:type="spellEnd"/>
      <w:r w:rsidRPr="00514CEC">
        <w:rPr>
          <w:rFonts w:ascii="Calibri" w:hAnsi="Calibri" w:cs="Calibri"/>
          <w:b/>
          <w:sz w:val="20"/>
          <w:szCs w:val="20"/>
          <w:lang w:val="en-ID"/>
        </w:rPr>
        <w:t>:</w:t>
      </w:r>
    </w:p>
    <w:p w14:paraId="74E590F6" w14:textId="77777777" w:rsidR="00514CEC" w:rsidRPr="00514CEC" w:rsidRDefault="00514CEC" w:rsidP="00514CEC">
      <w:pPr>
        <w:spacing w:after="80"/>
        <w:rPr>
          <w:rFonts w:ascii="Calibri" w:hAnsi="Calibri" w:cs="Calibri"/>
          <w:sz w:val="20"/>
          <w:szCs w:val="20"/>
          <w:lang w:val="en-ID"/>
        </w:rPr>
      </w:pPr>
      <w:r w:rsidRPr="00514CEC">
        <w:rPr>
          <w:rFonts w:ascii="Calibri" w:hAnsi="Calibri" w:cs="Calibri"/>
          <w:sz w:val="20"/>
          <w:szCs w:val="20"/>
          <w:lang w:val="en-ID"/>
        </w:rPr>
        <w:t xml:space="preserve">Research Coordinator Next Indonesia </w:t>
      </w:r>
      <w:proofErr w:type="spellStart"/>
      <w:r w:rsidRPr="00514CEC">
        <w:rPr>
          <w:rFonts w:ascii="Calibri" w:hAnsi="Calibri" w:cs="Calibri"/>
          <w:sz w:val="20"/>
          <w:szCs w:val="20"/>
          <w:lang w:val="en-ID"/>
        </w:rPr>
        <w:t>Center</w:t>
      </w:r>
      <w:proofErr w:type="spellEnd"/>
      <w:r w:rsidRPr="00514CEC">
        <w:rPr>
          <w:rFonts w:ascii="Calibri" w:hAnsi="Calibri" w:cs="Calibri"/>
          <w:sz w:val="20"/>
          <w:szCs w:val="20"/>
          <w:lang w:val="en-ID"/>
        </w:rPr>
        <w:t xml:space="preserve">, </w:t>
      </w:r>
      <w:proofErr w:type="spellStart"/>
      <w:r w:rsidRPr="00514CEC">
        <w:rPr>
          <w:rFonts w:ascii="Calibri" w:hAnsi="Calibri" w:cs="Calibri"/>
          <w:sz w:val="20"/>
          <w:szCs w:val="20"/>
          <w:lang w:val="en-ID"/>
        </w:rPr>
        <w:t>Dera</w:t>
      </w:r>
      <w:proofErr w:type="spellEnd"/>
      <w:r w:rsidRPr="00514CEC">
        <w:rPr>
          <w:rFonts w:ascii="Calibri" w:hAnsi="Calibri" w:cs="Calibri"/>
          <w:sz w:val="20"/>
          <w:szCs w:val="20"/>
          <w:lang w:val="en-ID"/>
        </w:rPr>
        <w:t xml:space="preserve"> </w:t>
      </w:r>
      <w:proofErr w:type="spellStart"/>
      <w:r w:rsidRPr="00514CEC">
        <w:rPr>
          <w:rFonts w:ascii="Calibri" w:hAnsi="Calibri" w:cs="Calibri"/>
          <w:sz w:val="20"/>
          <w:szCs w:val="20"/>
          <w:lang w:val="en-ID"/>
        </w:rPr>
        <w:t>Endah</w:t>
      </w:r>
      <w:proofErr w:type="spellEnd"/>
    </w:p>
    <w:p w14:paraId="25F7366A" w14:textId="77777777" w:rsidR="00514CEC" w:rsidRPr="00514CEC" w:rsidRDefault="00514CEC" w:rsidP="00514CEC">
      <w:pPr>
        <w:spacing w:after="80"/>
        <w:rPr>
          <w:rFonts w:ascii="Calibri" w:hAnsi="Calibri" w:cs="Calibri"/>
          <w:sz w:val="18"/>
          <w:szCs w:val="18"/>
          <w:lang w:val="en-ID"/>
        </w:rPr>
      </w:pPr>
      <w:r w:rsidRPr="00514CEC">
        <w:rPr>
          <w:rFonts w:ascii="Calibri" w:hAnsi="Calibri" w:cs="Calibri"/>
          <w:sz w:val="18"/>
          <w:szCs w:val="18"/>
          <w:lang w:val="en-ID"/>
        </w:rPr>
        <w:t xml:space="preserve">Phone: </w:t>
      </w:r>
      <w:hyperlink r:id="rId8" w:history="1">
        <w:r w:rsidRPr="00514CEC">
          <w:rPr>
            <w:rStyle w:val="Hyperlink"/>
            <w:rFonts w:ascii="Calibri" w:hAnsi="Calibri" w:cs="Calibri"/>
            <w:sz w:val="18"/>
            <w:szCs w:val="18"/>
            <w:u w:val="none"/>
          </w:rPr>
          <w:t>+62 823-1016-5120</w:t>
        </w:r>
      </w:hyperlink>
    </w:p>
    <w:p w14:paraId="44A99BF1" w14:textId="44932335" w:rsidR="00514CEC" w:rsidRPr="00514CEC" w:rsidRDefault="00514CEC" w:rsidP="00514CEC">
      <w:pPr>
        <w:spacing w:line="240" w:lineRule="auto"/>
        <w:rPr>
          <w:rFonts w:ascii="Calibri" w:eastAsia="Times New Roman" w:hAnsi="Calibri" w:cs="Calibri"/>
          <w:color w:val="333333"/>
          <w:kern w:val="0"/>
          <w:sz w:val="24"/>
          <w:szCs w:val="24"/>
          <w:lang w:val="id-ID"/>
          <w14:ligatures w14:val="none"/>
        </w:rPr>
      </w:pPr>
    </w:p>
    <w:p w14:paraId="39D0450B" w14:textId="77777777" w:rsidR="00514CEC" w:rsidRPr="00514CEC" w:rsidRDefault="00514CEC" w:rsidP="00514CEC">
      <w:pPr>
        <w:spacing w:line="240" w:lineRule="auto"/>
        <w:jc w:val="both"/>
        <w:rPr>
          <w:rFonts w:ascii="Calibri" w:hAnsi="Calibri" w:cs="Calibri"/>
          <w:sz w:val="24"/>
          <w:szCs w:val="24"/>
          <w:lang w:val="id-ID"/>
        </w:rPr>
      </w:pPr>
    </w:p>
    <w:p w14:paraId="0A5F3134" w14:textId="47962A0A" w:rsidR="003F233F" w:rsidRPr="00514CEC" w:rsidRDefault="003F233F" w:rsidP="00AB0E3E">
      <w:pPr>
        <w:spacing w:after="80"/>
        <w:rPr>
          <w:rFonts w:ascii="Cambria" w:hAnsi="Cambria"/>
          <w:sz w:val="24"/>
          <w:szCs w:val="24"/>
          <w:lang w:val="en-ID"/>
        </w:rPr>
      </w:pPr>
    </w:p>
    <w:sectPr w:rsidR="003F233F" w:rsidRPr="00514CEC" w:rsidSect="007E3513">
      <w:headerReference w:type="default" r:id="rId9"/>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F7E8B" w14:textId="77777777" w:rsidR="00C80FE9" w:rsidRDefault="00C80FE9" w:rsidP="00562DDA">
      <w:pPr>
        <w:spacing w:after="0" w:line="240" w:lineRule="auto"/>
      </w:pPr>
      <w:r>
        <w:separator/>
      </w:r>
    </w:p>
  </w:endnote>
  <w:endnote w:type="continuationSeparator" w:id="0">
    <w:p w14:paraId="37B3DD42" w14:textId="77777777" w:rsidR="00C80FE9" w:rsidRDefault="00C80FE9" w:rsidP="0056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A17C7" w14:textId="77777777" w:rsidR="00C80FE9" w:rsidRDefault="00C80FE9" w:rsidP="00562DDA">
      <w:pPr>
        <w:spacing w:after="0" w:line="240" w:lineRule="auto"/>
      </w:pPr>
      <w:r>
        <w:separator/>
      </w:r>
    </w:p>
  </w:footnote>
  <w:footnote w:type="continuationSeparator" w:id="0">
    <w:p w14:paraId="62D652B6" w14:textId="77777777" w:rsidR="00C80FE9" w:rsidRDefault="00C80FE9" w:rsidP="00562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13EEF" w14:textId="65FBE066" w:rsidR="00562DDA" w:rsidRPr="00562DDA" w:rsidRDefault="00562DDA" w:rsidP="00562DDA">
    <w:pPr>
      <w:pStyle w:val="Header"/>
      <w:jc w:val="right"/>
      <w:rPr>
        <w:b/>
        <w:bCs/>
        <w:sz w:val="18"/>
        <w:szCs w:val="18"/>
      </w:rPr>
    </w:pPr>
    <w:r>
      <w:rPr>
        <w:noProof/>
      </w:rPr>
      <w:drawing>
        <wp:anchor distT="0" distB="0" distL="114300" distR="114300" simplePos="0" relativeHeight="251658240" behindDoc="0" locked="0" layoutInCell="1" allowOverlap="1" wp14:anchorId="14DE86A1" wp14:editId="2A00994F">
          <wp:simplePos x="0" y="0"/>
          <wp:positionH relativeFrom="column">
            <wp:posOffset>-267335</wp:posOffset>
          </wp:positionH>
          <wp:positionV relativeFrom="paragraph">
            <wp:posOffset>-314325</wp:posOffset>
          </wp:positionV>
          <wp:extent cx="1495425" cy="876300"/>
          <wp:effectExtent l="0" t="0" r="0" b="0"/>
          <wp:wrapThrough wrapText="bothSides">
            <wp:wrapPolygon edited="0">
              <wp:start x="7154" y="6104"/>
              <wp:lineTo x="4127" y="7043"/>
              <wp:lineTo x="3852" y="12209"/>
              <wp:lineTo x="4678" y="15026"/>
              <wp:lineTo x="6054" y="15026"/>
              <wp:lineTo x="17060" y="14087"/>
              <wp:lineTo x="17335" y="7513"/>
              <wp:lineTo x="8255" y="6104"/>
              <wp:lineTo x="7154" y="6104"/>
            </wp:wrapPolygon>
          </wp:wrapThrough>
          <wp:docPr id="430997874" name="Picture 1" descr="A logo with blue and pink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04844" name="Picture 1" descr="A logo with blue and pink colo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95425" cy="876300"/>
                  </a:xfrm>
                  <a:prstGeom prst="rect">
                    <a:avLst/>
                  </a:prstGeom>
                </pic:spPr>
              </pic:pic>
            </a:graphicData>
          </a:graphic>
          <wp14:sizeRelH relativeFrom="page">
            <wp14:pctWidth>0</wp14:pctWidth>
          </wp14:sizeRelH>
          <wp14:sizeRelV relativeFrom="page">
            <wp14:pctHeight>0</wp14:pctHeight>
          </wp14:sizeRelV>
        </wp:anchor>
      </w:drawing>
    </w:r>
    <w:r>
      <w:t xml:space="preserve">            </w:t>
    </w:r>
    <w:proofErr w:type="spellStart"/>
    <w:r w:rsidRPr="00562DDA">
      <w:rPr>
        <w:b/>
        <w:bCs/>
        <w:sz w:val="18"/>
        <w:szCs w:val="18"/>
      </w:rPr>
      <w:t>Siaran</w:t>
    </w:r>
    <w:proofErr w:type="spellEnd"/>
    <w:r w:rsidRPr="00562DDA">
      <w:rPr>
        <w:b/>
        <w:bCs/>
        <w:sz w:val="18"/>
        <w:szCs w:val="18"/>
      </w:rPr>
      <w:t xml:space="preserve"> Pers</w:t>
    </w:r>
  </w:p>
  <w:p w14:paraId="6DD2269A" w14:textId="6FFC3CFC" w:rsidR="00562DDA" w:rsidRPr="00562DDA" w:rsidRDefault="00562DDA" w:rsidP="00562DDA">
    <w:pPr>
      <w:pStyle w:val="Header"/>
      <w:jc w:val="right"/>
      <w:rPr>
        <w:sz w:val="18"/>
        <w:szCs w:val="18"/>
      </w:rPr>
    </w:pPr>
    <w:proofErr w:type="spellStart"/>
    <w:r w:rsidRPr="00562DDA">
      <w:rPr>
        <w:sz w:val="18"/>
        <w:szCs w:val="18"/>
      </w:rPr>
      <w:t>Untuk</w:t>
    </w:r>
    <w:proofErr w:type="spellEnd"/>
    <w:r w:rsidRPr="00562DDA">
      <w:rPr>
        <w:sz w:val="18"/>
        <w:szCs w:val="18"/>
      </w:rPr>
      <w:t xml:space="preserve"> </w:t>
    </w:r>
    <w:proofErr w:type="spellStart"/>
    <w:r w:rsidRPr="00562DDA">
      <w:rPr>
        <w:sz w:val="18"/>
        <w:szCs w:val="18"/>
      </w:rPr>
      <w:t>Segera</w:t>
    </w:r>
    <w:proofErr w:type="spellEnd"/>
    <w:r w:rsidRPr="00562DDA">
      <w:rPr>
        <w:sz w:val="18"/>
        <w:szCs w:val="18"/>
      </w:rPr>
      <w:t xml:space="preserve"> </w:t>
    </w:r>
    <w:proofErr w:type="spellStart"/>
    <w:r w:rsidRPr="00562DDA">
      <w:rPr>
        <w:sz w:val="18"/>
        <w:szCs w:val="18"/>
      </w:rPr>
      <w:t>Disiarkan</w:t>
    </w:r>
    <w:proofErr w:type="spellEnd"/>
  </w:p>
  <w:p w14:paraId="6C17CAC5" w14:textId="3C970542" w:rsidR="00562DDA" w:rsidRDefault="00514CEC" w:rsidP="00562DDA">
    <w:pPr>
      <w:pStyle w:val="Header"/>
      <w:jc w:val="right"/>
    </w:pPr>
    <w:proofErr w:type="spellStart"/>
    <w:r>
      <w:rPr>
        <w:sz w:val="18"/>
        <w:szCs w:val="18"/>
      </w:rPr>
      <w:t>Senin</w:t>
    </w:r>
    <w:proofErr w:type="spellEnd"/>
    <w:r w:rsidR="00562DDA" w:rsidRPr="00562DDA">
      <w:rPr>
        <w:sz w:val="18"/>
        <w:szCs w:val="18"/>
      </w:rPr>
      <w:t xml:space="preserve">, </w:t>
    </w:r>
    <w:r>
      <w:rPr>
        <w:sz w:val="18"/>
        <w:szCs w:val="18"/>
      </w:rPr>
      <w:t xml:space="preserve">9 </w:t>
    </w:r>
    <w:proofErr w:type="spellStart"/>
    <w:r>
      <w:rPr>
        <w:sz w:val="18"/>
        <w:szCs w:val="18"/>
      </w:rPr>
      <w:t>Juni</w:t>
    </w:r>
    <w:proofErr w:type="spellEnd"/>
    <w:r w:rsidR="00562DDA" w:rsidRPr="00562DDA">
      <w:rPr>
        <w:sz w:val="18"/>
        <w:szCs w:val="18"/>
      </w:rPr>
      <w:t xml:space="preserv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8"/>
    <w:rsid w:val="000236DE"/>
    <w:rsid w:val="00032F6B"/>
    <w:rsid w:val="00106D0A"/>
    <w:rsid w:val="0014755C"/>
    <w:rsid w:val="0021003F"/>
    <w:rsid w:val="00265C95"/>
    <w:rsid w:val="00303174"/>
    <w:rsid w:val="00344ED0"/>
    <w:rsid w:val="00352B9C"/>
    <w:rsid w:val="00355B9D"/>
    <w:rsid w:val="003E6379"/>
    <w:rsid w:val="003F233F"/>
    <w:rsid w:val="00446615"/>
    <w:rsid w:val="00457178"/>
    <w:rsid w:val="00460058"/>
    <w:rsid w:val="004601C5"/>
    <w:rsid w:val="00466A11"/>
    <w:rsid w:val="00501B24"/>
    <w:rsid w:val="00514CEC"/>
    <w:rsid w:val="00540FAD"/>
    <w:rsid w:val="00562DDA"/>
    <w:rsid w:val="00694DB9"/>
    <w:rsid w:val="00716055"/>
    <w:rsid w:val="00734D21"/>
    <w:rsid w:val="00736375"/>
    <w:rsid w:val="00753605"/>
    <w:rsid w:val="00794CB2"/>
    <w:rsid w:val="007E3513"/>
    <w:rsid w:val="0082126C"/>
    <w:rsid w:val="008309E6"/>
    <w:rsid w:val="00967C76"/>
    <w:rsid w:val="00A14FFE"/>
    <w:rsid w:val="00A633BC"/>
    <w:rsid w:val="00AA3F58"/>
    <w:rsid w:val="00AB0E3E"/>
    <w:rsid w:val="00AC47BB"/>
    <w:rsid w:val="00B30971"/>
    <w:rsid w:val="00B6798E"/>
    <w:rsid w:val="00BA086A"/>
    <w:rsid w:val="00BE096A"/>
    <w:rsid w:val="00C61145"/>
    <w:rsid w:val="00C63B15"/>
    <w:rsid w:val="00C80FE9"/>
    <w:rsid w:val="00CB6CCA"/>
    <w:rsid w:val="00CB704A"/>
    <w:rsid w:val="00D146FC"/>
    <w:rsid w:val="00DC12E8"/>
    <w:rsid w:val="00DE6A38"/>
    <w:rsid w:val="00E054AC"/>
    <w:rsid w:val="00EB16E8"/>
    <w:rsid w:val="00EC2362"/>
    <w:rsid w:val="00EE7BF7"/>
    <w:rsid w:val="00F434D5"/>
    <w:rsid w:val="00F4618B"/>
    <w:rsid w:val="00F87D63"/>
    <w:rsid w:val="00F90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055C"/>
  <w15:chartTrackingRefBased/>
  <w15:docId w15:val="{24031660-9196-7F4F-AF29-F4D356F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2E8"/>
    <w:pPr>
      <w:spacing w:after="160" w:line="259" w:lineRule="auto"/>
    </w:pPr>
    <w:rPr>
      <w:sz w:val="22"/>
      <w:szCs w:val="22"/>
    </w:rPr>
  </w:style>
  <w:style w:type="paragraph" w:styleId="Heading1">
    <w:name w:val="heading 1"/>
    <w:basedOn w:val="Normal"/>
    <w:next w:val="Normal"/>
    <w:link w:val="Heading1Char"/>
    <w:uiPriority w:val="9"/>
    <w:qFormat/>
    <w:rsid w:val="00DC1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2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2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2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2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2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2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2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15"/>
    <w:pPr>
      <w:ind w:left="720"/>
      <w:contextualSpacing/>
    </w:pPr>
  </w:style>
  <w:style w:type="character" w:customStyle="1" w:styleId="Heading1Char">
    <w:name w:val="Heading 1 Char"/>
    <w:basedOn w:val="DefaultParagraphFont"/>
    <w:link w:val="Heading1"/>
    <w:uiPriority w:val="9"/>
    <w:rsid w:val="00DC1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2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2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2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2E8"/>
    <w:rPr>
      <w:rFonts w:eastAsiaTheme="majorEastAsia" w:cstheme="majorBidi"/>
      <w:color w:val="272727" w:themeColor="text1" w:themeTint="D8"/>
    </w:rPr>
  </w:style>
  <w:style w:type="paragraph" w:styleId="Title">
    <w:name w:val="Title"/>
    <w:basedOn w:val="Normal"/>
    <w:next w:val="Normal"/>
    <w:link w:val="TitleChar"/>
    <w:uiPriority w:val="10"/>
    <w:qFormat/>
    <w:rsid w:val="00DC1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2E8"/>
    <w:pPr>
      <w:spacing w:before="160"/>
      <w:jc w:val="center"/>
    </w:pPr>
    <w:rPr>
      <w:i/>
      <w:iCs/>
      <w:color w:val="404040" w:themeColor="text1" w:themeTint="BF"/>
    </w:rPr>
  </w:style>
  <w:style w:type="character" w:customStyle="1" w:styleId="QuoteChar">
    <w:name w:val="Quote Char"/>
    <w:basedOn w:val="DefaultParagraphFont"/>
    <w:link w:val="Quote"/>
    <w:uiPriority w:val="29"/>
    <w:rsid w:val="00DC12E8"/>
    <w:rPr>
      <w:i/>
      <w:iCs/>
      <w:color w:val="404040" w:themeColor="text1" w:themeTint="BF"/>
    </w:rPr>
  </w:style>
  <w:style w:type="character" w:styleId="IntenseEmphasis">
    <w:name w:val="Intense Emphasis"/>
    <w:basedOn w:val="DefaultParagraphFont"/>
    <w:uiPriority w:val="21"/>
    <w:qFormat/>
    <w:rsid w:val="00DC12E8"/>
    <w:rPr>
      <w:i/>
      <w:iCs/>
      <w:color w:val="2F5496" w:themeColor="accent1" w:themeShade="BF"/>
    </w:rPr>
  </w:style>
  <w:style w:type="paragraph" w:styleId="IntenseQuote">
    <w:name w:val="Intense Quote"/>
    <w:basedOn w:val="Normal"/>
    <w:next w:val="Normal"/>
    <w:link w:val="IntenseQuoteChar"/>
    <w:uiPriority w:val="30"/>
    <w:qFormat/>
    <w:rsid w:val="00DC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2E8"/>
    <w:rPr>
      <w:i/>
      <w:iCs/>
      <w:color w:val="2F5496" w:themeColor="accent1" w:themeShade="BF"/>
    </w:rPr>
  </w:style>
  <w:style w:type="character" w:styleId="IntenseReference">
    <w:name w:val="Intense Reference"/>
    <w:basedOn w:val="DefaultParagraphFont"/>
    <w:uiPriority w:val="32"/>
    <w:qFormat/>
    <w:rsid w:val="00DC12E8"/>
    <w:rPr>
      <w:b/>
      <w:bCs/>
      <w:smallCaps/>
      <w:color w:val="2F5496" w:themeColor="accent1" w:themeShade="BF"/>
      <w:spacing w:val="5"/>
    </w:rPr>
  </w:style>
  <w:style w:type="paragraph" w:styleId="Header">
    <w:name w:val="header"/>
    <w:basedOn w:val="Normal"/>
    <w:link w:val="HeaderChar"/>
    <w:uiPriority w:val="99"/>
    <w:unhideWhenUsed/>
    <w:rsid w:val="00562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DA"/>
    <w:rPr>
      <w:sz w:val="22"/>
      <w:szCs w:val="22"/>
    </w:rPr>
  </w:style>
  <w:style w:type="paragraph" w:styleId="Footer">
    <w:name w:val="footer"/>
    <w:basedOn w:val="Normal"/>
    <w:link w:val="FooterChar"/>
    <w:uiPriority w:val="99"/>
    <w:unhideWhenUsed/>
    <w:rsid w:val="00562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DA"/>
    <w:rPr>
      <w:sz w:val="22"/>
      <w:szCs w:val="22"/>
    </w:rPr>
  </w:style>
  <w:style w:type="character" w:styleId="Hyperlink">
    <w:name w:val="Hyperlink"/>
    <w:basedOn w:val="DefaultParagraphFont"/>
    <w:uiPriority w:val="99"/>
    <w:unhideWhenUsed/>
    <w:rsid w:val="00BE096A"/>
    <w:rPr>
      <w:color w:val="0563C1" w:themeColor="hyperlink"/>
      <w:u w:val="single"/>
    </w:rPr>
  </w:style>
  <w:style w:type="character" w:styleId="UnresolvedMention">
    <w:name w:val="Unresolved Mention"/>
    <w:basedOn w:val="DefaultParagraphFont"/>
    <w:uiPriority w:val="99"/>
    <w:semiHidden/>
    <w:unhideWhenUsed/>
    <w:rsid w:val="00BE0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884">
      <w:bodyDiv w:val="1"/>
      <w:marLeft w:val="0"/>
      <w:marRight w:val="0"/>
      <w:marTop w:val="0"/>
      <w:marBottom w:val="0"/>
      <w:divBdr>
        <w:top w:val="none" w:sz="0" w:space="0" w:color="auto"/>
        <w:left w:val="none" w:sz="0" w:space="0" w:color="auto"/>
        <w:bottom w:val="none" w:sz="0" w:space="0" w:color="auto"/>
        <w:right w:val="none" w:sz="0" w:space="0" w:color="auto"/>
      </w:divBdr>
    </w:div>
    <w:div w:id="373817817">
      <w:bodyDiv w:val="1"/>
      <w:marLeft w:val="0"/>
      <w:marRight w:val="0"/>
      <w:marTop w:val="0"/>
      <w:marBottom w:val="0"/>
      <w:divBdr>
        <w:top w:val="none" w:sz="0" w:space="0" w:color="auto"/>
        <w:left w:val="none" w:sz="0" w:space="0" w:color="auto"/>
        <w:bottom w:val="none" w:sz="0" w:space="0" w:color="auto"/>
        <w:right w:val="none" w:sz="0" w:space="0" w:color="auto"/>
      </w:divBdr>
    </w:div>
    <w:div w:id="533233450">
      <w:bodyDiv w:val="1"/>
      <w:marLeft w:val="0"/>
      <w:marRight w:val="0"/>
      <w:marTop w:val="0"/>
      <w:marBottom w:val="0"/>
      <w:divBdr>
        <w:top w:val="none" w:sz="0" w:space="0" w:color="auto"/>
        <w:left w:val="none" w:sz="0" w:space="0" w:color="auto"/>
        <w:bottom w:val="none" w:sz="0" w:space="0" w:color="auto"/>
        <w:right w:val="none" w:sz="0" w:space="0" w:color="auto"/>
      </w:divBdr>
    </w:div>
    <w:div w:id="861557569">
      <w:bodyDiv w:val="1"/>
      <w:marLeft w:val="0"/>
      <w:marRight w:val="0"/>
      <w:marTop w:val="0"/>
      <w:marBottom w:val="0"/>
      <w:divBdr>
        <w:top w:val="none" w:sz="0" w:space="0" w:color="auto"/>
        <w:left w:val="none" w:sz="0" w:space="0" w:color="auto"/>
        <w:bottom w:val="none" w:sz="0" w:space="0" w:color="auto"/>
        <w:right w:val="none" w:sz="0" w:space="0" w:color="auto"/>
      </w:divBdr>
    </w:div>
    <w:div w:id="1419328479">
      <w:bodyDiv w:val="1"/>
      <w:marLeft w:val="0"/>
      <w:marRight w:val="0"/>
      <w:marTop w:val="0"/>
      <w:marBottom w:val="0"/>
      <w:divBdr>
        <w:top w:val="none" w:sz="0" w:space="0" w:color="auto"/>
        <w:left w:val="none" w:sz="0" w:space="0" w:color="auto"/>
        <w:bottom w:val="none" w:sz="0" w:space="0" w:color="auto"/>
        <w:right w:val="none" w:sz="0" w:space="0" w:color="auto"/>
      </w:divBdr>
    </w:div>
    <w:div w:id="21339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to:+012(345)67899" TargetMode="External"/><Relationship Id="rId3" Type="http://schemas.openxmlformats.org/officeDocument/2006/relationships/settings" Target="settings.xml"/><Relationship Id="rId7" Type="http://schemas.openxmlformats.org/officeDocument/2006/relationships/hyperlink" Target="https://www.bisnis.com/topic/53302/sl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61B8-2384-4033-AF92-51DE9551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dc:creator>
  <cp:keywords/>
  <dc:description/>
  <cp:lastModifiedBy>Microsoft Office User</cp:lastModifiedBy>
  <cp:revision>2</cp:revision>
  <dcterms:created xsi:type="dcterms:W3CDTF">2025-06-08T03:50:00Z</dcterms:created>
  <dcterms:modified xsi:type="dcterms:W3CDTF">2025-06-08T03:50:00Z</dcterms:modified>
</cp:coreProperties>
</file>