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3E36C" w14:textId="77777777" w:rsidR="00C77C97" w:rsidRPr="00C77C97" w:rsidRDefault="00C77C97" w:rsidP="00C77C97">
      <w:pPr>
        <w:spacing w:line="240" w:lineRule="auto"/>
        <w:jc w:val="center"/>
        <w:rPr>
          <w:b/>
          <w:bCs/>
          <w:sz w:val="28"/>
          <w:szCs w:val="28"/>
          <w:lang w:val="id-ID"/>
        </w:rPr>
      </w:pPr>
      <w:r w:rsidRPr="00C77C97">
        <w:rPr>
          <w:b/>
          <w:bCs/>
          <w:sz w:val="28"/>
          <w:szCs w:val="28"/>
          <w:lang w:val="id-ID"/>
        </w:rPr>
        <w:t>Jalan Berliku Memungut Pajak E-</w:t>
      </w:r>
      <w:proofErr w:type="spellStart"/>
      <w:r w:rsidRPr="00C77C97">
        <w:rPr>
          <w:b/>
          <w:bCs/>
          <w:sz w:val="28"/>
          <w:szCs w:val="28"/>
          <w:lang w:val="id-ID"/>
        </w:rPr>
        <w:t>Commerce</w:t>
      </w:r>
      <w:proofErr w:type="spellEnd"/>
    </w:p>
    <w:p w14:paraId="6D88823E" w14:textId="77777777" w:rsidR="00C77C97" w:rsidRPr="00C77C97" w:rsidRDefault="00C77C97" w:rsidP="00C77C97">
      <w:pPr>
        <w:spacing w:line="240" w:lineRule="auto"/>
        <w:rPr>
          <w:sz w:val="24"/>
          <w:szCs w:val="24"/>
          <w:lang w:val="id-ID"/>
        </w:rPr>
      </w:pPr>
    </w:p>
    <w:p w14:paraId="28F986D3" w14:textId="77777777" w:rsidR="00C77C97" w:rsidRPr="00C77C97" w:rsidRDefault="00C77C97" w:rsidP="00C77C97">
      <w:pPr>
        <w:spacing w:line="240" w:lineRule="auto"/>
        <w:jc w:val="both"/>
        <w:rPr>
          <w:sz w:val="24"/>
          <w:szCs w:val="24"/>
          <w:lang w:val="id-ID"/>
        </w:rPr>
      </w:pPr>
      <w:r w:rsidRPr="00C77C97">
        <w:rPr>
          <w:sz w:val="24"/>
          <w:szCs w:val="24"/>
          <w:lang w:val="id-ID"/>
        </w:rPr>
        <w:t xml:space="preserve">JAKARTA – Rencana pemerintah melibatkan </w:t>
      </w:r>
      <w:r w:rsidRPr="00C77C97">
        <w:rPr>
          <w:i/>
          <w:iCs/>
          <w:sz w:val="24"/>
          <w:szCs w:val="24"/>
          <w:lang w:val="id-ID"/>
        </w:rPr>
        <w:t>platform e-</w:t>
      </w:r>
      <w:proofErr w:type="spellStart"/>
      <w:r w:rsidRPr="00C77C97">
        <w:rPr>
          <w:i/>
          <w:iCs/>
          <w:sz w:val="24"/>
          <w:szCs w:val="24"/>
          <w:lang w:val="id-ID"/>
        </w:rPr>
        <w:t>commerce</w:t>
      </w:r>
      <w:proofErr w:type="spellEnd"/>
      <w:r w:rsidRPr="00C77C97">
        <w:rPr>
          <w:sz w:val="24"/>
          <w:szCs w:val="24"/>
          <w:lang w:val="id-ID"/>
        </w:rPr>
        <w:t xml:space="preserve"> alias penyedia lapak perdagangan melalui sistem elektronik sebaiknya segera diimplementasikan. Sebab, rencana tersebut pernah tertunda saat ingin diimplementasikan lima tahun lalu. Inisiatif pembayaran pajak penghasilan ini dapat memberikan kemudahan bagi penjual daring dalam memenuhi kewajiban pajaknya.</w:t>
      </w:r>
    </w:p>
    <w:p w14:paraId="07B621B3" w14:textId="77777777" w:rsidR="00C77C97" w:rsidRPr="00C77C97" w:rsidRDefault="00C77C97" w:rsidP="00C77C97">
      <w:pPr>
        <w:spacing w:line="240" w:lineRule="auto"/>
        <w:jc w:val="both"/>
        <w:rPr>
          <w:sz w:val="24"/>
          <w:szCs w:val="24"/>
          <w:lang w:val="id-ID"/>
        </w:rPr>
      </w:pPr>
      <w:r w:rsidRPr="00C77C97">
        <w:rPr>
          <w:sz w:val="24"/>
          <w:szCs w:val="24"/>
          <w:lang w:val="id-ID"/>
        </w:rPr>
        <w:t xml:space="preserve">Pernyataan tersebut disampaikan </w:t>
      </w:r>
      <w:proofErr w:type="spellStart"/>
      <w:r w:rsidRPr="00C77C97">
        <w:rPr>
          <w:sz w:val="24"/>
          <w:szCs w:val="24"/>
          <w:lang w:val="id-ID"/>
        </w:rPr>
        <w:t>Christiantoko</w:t>
      </w:r>
      <w:proofErr w:type="spellEnd"/>
      <w:r w:rsidRPr="00C77C97">
        <w:rPr>
          <w:sz w:val="24"/>
          <w:szCs w:val="24"/>
          <w:lang w:val="id-ID"/>
        </w:rPr>
        <w:t xml:space="preserve">, Direktur Eksekutif NEXT Indonesia Center, di Jakarta, Minggu (29/6/2025). Dia menegaskan, landasan hukum kebijakannya sudah ada, yaitu </w:t>
      </w:r>
      <w:proofErr w:type="spellStart"/>
      <w:r w:rsidRPr="00C77C97">
        <w:rPr>
          <w:rFonts w:ascii="Calibri" w:eastAsia="Calibri" w:hAnsi="Calibri" w:cs="Calibri"/>
          <w:sz w:val="24"/>
          <w:szCs w:val="24"/>
          <w:lang w:val="id-ID"/>
        </w:rPr>
        <w:t>Undang-Undang</w:t>
      </w:r>
      <w:proofErr w:type="spellEnd"/>
      <w:r w:rsidRPr="00C77C97">
        <w:rPr>
          <w:rFonts w:ascii="Calibri" w:eastAsia="Calibri" w:hAnsi="Calibri" w:cs="Calibri"/>
          <w:sz w:val="24"/>
          <w:szCs w:val="24"/>
          <w:lang w:val="id-ID"/>
        </w:rPr>
        <w:t xml:space="preserve"> No. 36 Tahun 2008 tentang Perubahan Keempat Atas </w:t>
      </w:r>
      <w:proofErr w:type="spellStart"/>
      <w:r w:rsidRPr="00C77C97">
        <w:rPr>
          <w:rFonts w:ascii="Calibri" w:eastAsia="Calibri" w:hAnsi="Calibri" w:cs="Calibri"/>
          <w:sz w:val="24"/>
          <w:szCs w:val="24"/>
          <w:lang w:val="id-ID"/>
        </w:rPr>
        <w:t>Undang-Undang</w:t>
      </w:r>
      <w:proofErr w:type="spellEnd"/>
      <w:r w:rsidRPr="00C77C97">
        <w:rPr>
          <w:rFonts w:ascii="Calibri" w:eastAsia="Calibri" w:hAnsi="Calibri" w:cs="Calibri"/>
          <w:sz w:val="24"/>
          <w:szCs w:val="24"/>
          <w:lang w:val="id-ID"/>
        </w:rPr>
        <w:t xml:space="preserve"> Nomor 7 Tahun 1983 tentang Pajak Penghasilan</w:t>
      </w:r>
      <w:r w:rsidRPr="00C77C97">
        <w:rPr>
          <w:sz w:val="24"/>
          <w:szCs w:val="24"/>
          <w:lang w:val="id-ID"/>
        </w:rPr>
        <w:t>.</w:t>
      </w:r>
    </w:p>
    <w:p w14:paraId="713789B8" w14:textId="77777777" w:rsidR="00C77C97" w:rsidRPr="00C77C97" w:rsidRDefault="00C77C97" w:rsidP="00C77C97">
      <w:pPr>
        <w:spacing w:line="240" w:lineRule="auto"/>
        <w:jc w:val="both"/>
        <w:rPr>
          <w:sz w:val="24"/>
          <w:szCs w:val="24"/>
          <w:lang w:val="id-ID"/>
        </w:rPr>
      </w:pPr>
      <w:r w:rsidRPr="00C77C97">
        <w:rPr>
          <w:sz w:val="24"/>
          <w:szCs w:val="24"/>
          <w:lang w:val="id-ID"/>
        </w:rPr>
        <w:t>“Jangan gara-gara peraturan teknisnya lambat, kesempatan usaha kecil untuk mendapatkan kemudahan bayar pajak dengan diskon, yakni 0,5%, justru tertunda,” ujarnya.</w:t>
      </w:r>
    </w:p>
    <w:p w14:paraId="7AAB52CC" w14:textId="77777777" w:rsidR="00C77C97" w:rsidRPr="00C77C97" w:rsidRDefault="00C77C97" w:rsidP="00C77C97">
      <w:pPr>
        <w:spacing w:line="240" w:lineRule="auto"/>
        <w:jc w:val="both"/>
        <w:rPr>
          <w:rFonts w:ascii="Calibri" w:eastAsia="Calibri" w:hAnsi="Calibri" w:cs="Calibri"/>
          <w:sz w:val="24"/>
          <w:szCs w:val="24"/>
          <w:lang w:val="id-ID"/>
        </w:rPr>
      </w:pPr>
      <w:proofErr w:type="spellStart"/>
      <w:r w:rsidRPr="00C77C97">
        <w:rPr>
          <w:sz w:val="24"/>
          <w:szCs w:val="24"/>
          <w:lang w:val="id-ID"/>
        </w:rPr>
        <w:t>Christiantoko</w:t>
      </w:r>
      <w:proofErr w:type="spellEnd"/>
      <w:r w:rsidRPr="00C77C97">
        <w:rPr>
          <w:sz w:val="24"/>
          <w:szCs w:val="24"/>
          <w:lang w:val="id-ID"/>
        </w:rPr>
        <w:t xml:space="preserve"> menguraikan, Pasal 22 undang-undang yang membahas pajak penghasilan tersebut antara lain menegaskan, Menteri Keuangan dapat menetapkan </w:t>
      </w:r>
      <w:r w:rsidRPr="00C77C97">
        <w:rPr>
          <w:rFonts w:ascii="Calibri" w:eastAsia="Calibri" w:hAnsi="Calibri" w:cs="Calibri"/>
          <w:sz w:val="24"/>
          <w:szCs w:val="24"/>
          <w:lang w:val="id-ID"/>
        </w:rPr>
        <w:t xml:space="preserve">badan-badan tertentu untuk memungut pajak dari wajib pajak yang melakukan kegiatan di bidang impor atau kegiatan usaha di bidang lain. Dengan dasar regulasi tersebut, rencana melibatkan </w:t>
      </w:r>
      <w:r w:rsidRPr="00C77C97">
        <w:rPr>
          <w:i/>
          <w:iCs/>
          <w:sz w:val="24"/>
          <w:szCs w:val="24"/>
          <w:lang w:val="id-ID"/>
        </w:rPr>
        <w:t>platform e-</w:t>
      </w:r>
      <w:proofErr w:type="spellStart"/>
      <w:r w:rsidRPr="00C77C97">
        <w:rPr>
          <w:i/>
          <w:iCs/>
          <w:sz w:val="24"/>
          <w:szCs w:val="24"/>
          <w:lang w:val="id-ID"/>
        </w:rPr>
        <w:t>commerce</w:t>
      </w:r>
      <w:proofErr w:type="spellEnd"/>
      <w:r w:rsidRPr="00C77C97">
        <w:rPr>
          <w:rFonts w:ascii="Calibri" w:eastAsia="Calibri" w:hAnsi="Calibri" w:cs="Calibri"/>
          <w:sz w:val="24"/>
          <w:szCs w:val="24"/>
          <w:lang w:val="id-ID"/>
        </w:rPr>
        <w:t xml:space="preserve"> sebagai pemungut pajak sempat ingin diimplementasikan pada tahun 2018, namun batal.</w:t>
      </w:r>
    </w:p>
    <w:p w14:paraId="19945F29" w14:textId="77777777" w:rsidR="00C77C97" w:rsidRPr="00C77C97" w:rsidRDefault="00C77C97" w:rsidP="00C77C97">
      <w:pPr>
        <w:spacing w:line="240" w:lineRule="auto"/>
        <w:jc w:val="both"/>
        <w:rPr>
          <w:rFonts w:ascii="Calibri" w:eastAsia="Calibri" w:hAnsi="Calibri" w:cs="Calibri"/>
          <w:sz w:val="24"/>
          <w:szCs w:val="24"/>
          <w:lang w:val="id-ID"/>
        </w:rPr>
      </w:pPr>
      <w:r w:rsidRPr="00C77C97">
        <w:rPr>
          <w:rFonts w:ascii="Calibri" w:eastAsia="Calibri" w:hAnsi="Calibri" w:cs="Calibri"/>
          <w:sz w:val="24"/>
          <w:szCs w:val="24"/>
          <w:lang w:val="id-ID"/>
        </w:rPr>
        <w:t>Rencana implementasi itu tertuang dalam Peraturan Menteri Keuangan Nomor 210 tahun 2018 tentang Perlakuan Perpajakan Atas Transaksi Perdagangan Melalui Sistem Elektronik (</w:t>
      </w:r>
      <w:r w:rsidRPr="00C77C97">
        <w:rPr>
          <w:rFonts w:ascii="Calibri" w:eastAsia="Calibri" w:hAnsi="Calibri" w:cs="Calibri"/>
          <w:i/>
          <w:iCs/>
          <w:sz w:val="24"/>
          <w:szCs w:val="24"/>
          <w:lang w:val="id-ID"/>
        </w:rPr>
        <w:t>E-</w:t>
      </w:r>
      <w:proofErr w:type="spellStart"/>
      <w:r w:rsidRPr="00C77C97">
        <w:rPr>
          <w:rFonts w:ascii="Calibri" w:eastAsia="Calibri" w:hAnsi="Calibri" w:cs="Calibri"/>
          <w:i/>
          <w:iCs/>
          <w:sz w:val="24"/>
          <w:szCs w:val="24"/>
          <w:lang w:val="id-ID"/>
        </w:rPr>
        <w:t>Commerce</w:t>
      </w:r>
      <w:proofErr w:type="spellEnd"/>
      <w:r w:rsidRPr="00C77C97">
        <w:rPr>
          <w:rFonts w:ascii="Calibri" w:eastAsia="Calibri" w:hAnsi="Calibri" w:cs="Calibri"/>
          <w:sz w:val="24"/>
          <w:szCs w:val="24"/>
          <w:lang w:val="id-ID"/>
        </w:rPr>
        <w:t>). Regulasi tersebut kemudian dicabut melalui Peraturan Menteri Keuangan Nomor 31/PMK.010/2019 Tahun 2019 tentang Pencabutan Peraturan Menteri Keuangan Nomor 210/PMK.010/2018 Tentang Perlakuan Perpajakan Atas Transaksi Perdagangan Melalui Sistem Elektronik (E-</w:t>
      </w:r>
      <w:proofErr w:type="spellStart"/>
      <w:r w:rsidRPr="00C77C97">
        <w:rPr>
          <w:rFonts w:ascii="Calibri" w:eastAsia="Calibri" w:hAnsi="Calibri" w:cs="Calibri"/>
          <w:sz w:val="24"/>
          <w:szCs w:val="24"/>
          <w:lang w:val="id-ID"/>
        </w:rPr>
        <w:t>Commerce</w:t>
      </w:r>
      <w:proofErr w:type="spellEnd"/>
      <w:r w:rsidRPr="00C77C97">
        <w:rPr>
          <w:rFonts w:ascii="Calibri" w:eastAsia="Calibri" w:hAnsi="Calibri" w:cs="Calibri"/>
          <w:sz w:val="24"/>
          <w:szCs w:val="24"/>
          <w:lang w:val="id-ID"/>
        </w:rPr>
        <w:t>).</w:t>
      </w:r>
    </w:p>
    <w:p w14:paraId="6C1375E4" w14:textId="77777777" w:rsidR="00C77C97" w:rsidRPr="00C77C97" w:rsidRDefault="00C77C97" w:rsidP="00C77C97">
      <w:pPr>
        <w:spacing w:line="240" w:lineRule="auto"/>
        <w:jc w:val="both"/>
        <w:rPr>
          <w:rFonts w:ascii="Calibri" w:eastAsia="Calibri" w:hAnsi="Calibri" w:cs="Calibri"/>
          <w:sz w:val="24"/>
          <w:szCs w:val="24"/>
          <w:lang w:val="id-ID"/>
        </w:rPr>
      </w:pPr>
      <w:r w:rsidRPr="00C77C97">
        <w:rPr>
          <w:rFonts w:ascii="Calibri" w:eastAsia="Calibri" w:hAnsi="Calibri" w:cs="Calibri"/>
          <w:sz w:val="24"/>
          <w:szCs w:val="24"/>
          <w:lang w:val="id-ID"/>
        </w:rPr>
        <w:t xml:space="preserve">“Jadi, yang ingin dilakukan oleh pemerintah saat ini kan sebenarnya mengimplementasikan kebijakan yang tertunda,” ungkap </w:t>
      </w:r>
      <w:proofErr w:type="spellStart"/>
      <w:r w:rsidRPr="00C77C97">
        <w:rPr>
          <w:rFonts w:ascii="Calibri" w:eastAsia="Calibri" w:hAnsi="Calibri" w:cs="Calibri"/>
          <w:sz w:val="24"/>
          <w:szCs w:val="24"/>
          <w:lang w:val="id-ID"/>
        </w:rPr>
        <w:t>Christiantoko</w:t>
      </w:r>
      <w:proofErr w:type="spellEnd"/>
      <w:r w:rsidRPr="00C77C97">
        <w:rPr>
          <w:rFonts w:ascii="Calibri" w:eastAsia="Calibri" w:hAnsi="Calibri" w:cs="Calibri"/>
          <w:sz w:val="24"/>
          <w:szCs w:val="24"/>
          <w:lang w:val="id-ID"/>
        </w:rPr>
        <w:t>.</w:t>
      </w:r>
    </w:p>
    <w:p w14:paraId="419EAF67" w14:textId="77777777" w:rsidR="00C77C97" w:rsidRPr="00C77C97" w:rsidRDefault="00C77C97" w:rsidP="00C77C97">
      <w:pPr>
        <w:spacing w:line="240" w:lineRule="auto"/>
        <w:jc w:val="both"/>
        <w:rPr>
          <w:rFonts w:ascii="Calibri" w:eastAsia="Calibri" w:hAnsi="Calibri" w:cs="Calibri"/>
          <w:sz w:val="24"/>
          <w:szCs w:val="24"/>
          <w:lang w:val="id-ID"/>
        </w:rPr>
      </w:pPr>
      <w:r w:rsidRPr="00C77C97">
        <w:rPr>
          <w:rFonts w:ascii="Calibri" w:eastAsia="Calibri" w:hAnsi="Calibri" w:cs="Calibri"/>
          <w:sz w:val="24"/>
          <w:szCs w:val="24"/>
          <w:lang w:val="id-ID"/>
        </w:rPr>
        <w:t>Dia mengingatkan, optimalisasi dalam penarikan pajak penghasilan ini sangat penting. Alasannya, kontribusi pajak penghasilan terhadap total pendapatan negara sangat besar. Untuk Anggaran Pendapatan dan Belanja Negara (APBN) 2025, targetnya adalah Rp1.209 triliun atau 40,24% terhadap total pendapatan negara.</w:t>
      </w:r>
    </w:p>
    <w:p w14:paraId="7FBBDAC1" w14:textId="77777777" w:rsidR="00C77C97" w:rsidRPr="00C77C97" w:rsidRDefault="00C77C97" w:rsidP="00C77C97">
      <w:pPr>
        <w:spacing w:line="240" w:lineRule="auto"/>
        <w:jc w:val="both"/>
        <w:rPr>
          <w:rFonts w:ascii="Calibri" w:eastAsia="Calibri" w:hAnsi="Calibri" w:cs="Calibri"/>
          <w:sz w:val="24"/>
          <w:szCs w:val="24"/>
          <w:lang w:val="id-ID"/>
        </w:rPr>
      </w:pPr>
      <w:r w:rsidRPr="00C77C97">
        <w:rPr>
          <w:rFonts w:ascii="Calibri" w:eastAsia="Calibri" w:hAnsi="Calibri" w:cs="Calibri"/>
          <w:sz w:val="24"/>
          <w:szCs w:val="24"/>
          <w:lang w:val="id-ID"/>
        </w:rPr>
        <w:t xml:space="preserve">Selain itu, dia melanjutkan, sangat penting bagi pemerintah untuk menyegerakan pemungutan pajak melalui </w:t>
      </w:r>
      <w:r w:rsidRPr="00C77C97">
        <w:rPr>
          <w:rFonts w:ascii="Calibri" w:eastAsia="Calibri" w:hAnsi="Calibri" w:cs="Calibri"/>
          <w:i/>
          <w:iCs/>
          <w:sz w:val="24"/>
          <w:szCs w:val="24"/>
          <w:lang w:val="id-ID"/>
        </w:rPr>
        <w:t>platform e-</w:t>
      </w:r>
      <w:proofErr w:type="spellStart"/>
      <w:r w:rsidRPr="00C77C97">
        <w:rPr>
          <w:rFonts w:ascii="Calibri" w:eastAsia="Calibri" w:hAnsi="Calibri" w:cs="Calibri"/>
          <w:i/>
          <w:iCs/>
          <w:sz w:val="24"/>
          <w:szCs w:val="24"/>
          <w:lang w:val="id-ID"/>
        </w:rPr>
        <w:t>commerce</w:t>
      </w:r>
      <w:proofErr w:type="spellEnd"/>
      <w:r w:rsidRPr="00C77C97">
        <w:rPr>
          <w:rFonts w:ascii="Calibri" w:eastAsia="Calibri" w:hAnsi="Calibri" w:cs="Calibri"/>
          <w:sz w:val="24"/>
          <w:szCs w:val="24"/>
          <w:lang w:val="id-ID"/>
        </w:rPr>
        <w:t xml:space="preserve"> bagi penjual melalui sistem elektronik agar masyarakat memiliki kesempatan memperoleh diskon pajak, dengan hanya membayar 0,5% dari kewajibannya. “Jangan sampai kesempatan baik ini terlewati, apalagi banyak kemudahan di situ,” tegasnya.</w:t>
      </w:r>
    </w:p>
    <w:p w14:paraId="1EB159D5" w14:textId="77777777" w:rsidR="00C77C97" w:rsidRDefault="00C77C97" w:rsidP="00C77C97">
      <w:pPr>
        <w:spacing w:line="240" w:lineRule="auto"/>
        <w:jc w:val="both"/>
        <w:rPr>
          <w:rFonts w:ascii="Calibri" w:eastAsia="Calibri" w:hAnsi="Calibri" w:cs="Calibri"/>
          <w:sz w:val="24"/>
          <w:szCs w:val="24"/>
          <w:lang w:val="id-ID"/>
        </w:rPr>
      </w:pPr>
    </w:p>
    <w:p w14:paraId="0C404267" w14:textId="77777777" w:rsidR="00C77C97" w:rsidRDefault="00C77C97" w:rsidP="00C77C97">
      <w:pPr>
        <w:spacing w:line="240" w:lineRule="auto"/>
        <w:jc w:val="both"/>
        <w:rPr>
          <w:rFonts w:ascii="Calibri" w:eastAsia="Calibri" w:hAnsi="Calibri" w:cs="Calibri"/>
          <w:sz w:val="24"/>
          <w:szCs w:val="24"/>
          <w:lang w:val="id-ID"/>
        </w:rPr>
      </w:pPr>
    </w:p>
    <w:p w14:paraId="6E119554" w14:textId="77777777" w:rsidR="00C77C97" w:rsidRDefault="00C77C97" w:rsidP="00C77C97">
      <w:pPr>
        <w:spacing w:line="240" w:lineRule="auto"/>
        <w:jc w:val="both"/>
        <w:rPr>
          <w:rFonts w:ascii="Calibri" w:eastAsia="Calibri" w:hAnsi="Calibri" w:cs="Calibri"/>
          <w:sz w:val="24"/>
          <w:szCs w:val="24"/>
          <w:lang w:val="id-ID"/>
        </w:rPr>
      </w:pPr>
    </w:p>
    <w:p w14:paraId="64C4243C" w14:textId="18401926" w:rsidR="00C77C97" w:rsidRPr="00C77C97" w:rsidRDefault="00C77C97" w:rsidP="00C77C97">
      <w:pPr>
        <w:spacing w:line="240" w:lineRule="auto"/>
        <w:jc w:val="both"/>
        <w:rPr>
          <w:rFonts w:ascii="Calibri" w:eastAsia="Calibri" w:hAnsi="Calibri" w:cs="Calibri"/>
          <w:sz w:val="24"/>
          <w:szCs w:val="24"/>
          <w:lang w:val="id-ID"/>
        </w:rPr>
      </w:pPr>
      <w:r w:rsidRPr="00C77C97">
        <w:rPr>
          <w:rFonts w:ascii="Calibri" w:eastAsia="Calibri" w:hAnsi="Calibri" w:cs="Calibri"/>
          <w:sz w:val="24"/>
          <w:szCs w:val="24"/>
          <w:lang w:val="id-ID"/>
        </w:rPr>
        <w:t>Sesuai dengan Peraturan Pemerintah Nomor 55 Tahun 2022 tentang Penyesuaian Pengaturan di Bidang Pajak Penghasilan, Wajib Pajak pribadi justru bebas pajak hingga pendapatan Rp500 juta dalam satu tahun pajak (Pasal 60). Dengan demikian, yang dikenakan pajak 0,5% adalah pendapatan yang melebihi Rp500 juta itu atau selisih pendapatan setelah dikurangi Rp 500 juta.</w:t>
      </w:r>
    </w:p>
    <w:p w14:paraId="53AEF108" w14:textId="77777777" w:rsidR="00C77C97" w:rsidRPr="00C77C97" w:rsidRDefault="00C77C97" w:rsidP="00C77C97">
      <w:pPr>
        <w:spacing w:line="240" w:lineRule="auto"/>
        <w:jc w:val="both"/>
        <w:rPr>
          <w:rFonts w:ascii="Calibri" w:eastAsia="Calibri" w:hAnsi="Calibri" w:cs="Calibri"/>
          <w:sz w:val="24"/>
          <w:szCs w:val="24"/>
          <w:lang w:val="id-ID"/>
        </w:rPr>
      </w:pPr>
      <w:r w:rsidRPr="00C77C97">
        <w:rPr>
          <w:rFonts w:ascii="Calibri" w:eastAsia="Calibri" w:hAnsi="Calibri" w:cs="Calibri"/>
          <w:sz w:val="24"/>
          <w:szCs w:val="24"/>
          <w:lang w:val="id-ID"/>
        </w:rPr>
        <w:t xml:space="preserve">“Jadi, kalau pendapatannya dalam satu tahun pajak itu sebesar Rp1 miliar, maka yang dikenakan pajak hanya Rp500 juta, yakni sebesar Rp2,5 juta,” papar </w:t>
      </w:r>
      <w:proofErr w:type="spellStart"/>
      <w:r w:rsidRPr="00C77C97">
        <w:rPr>
          <w:rFonts w:ascii="Calibri" w:eastAsia="Calibri" w:hAnsi="Calibri" w:cs="Calibri"/>
          <w:sz w:val="24"/>
          <w:szCs w:val="24"/>
          <w:lang w:val="id-ID"/>
        </w:rPr>
        <w:t>Christiantoko</w:t>
      </w:r>
      <w:proofErr w:type="spellEnd"/>
      <w:r w:rsidRPr="00C77C97">
        <w:rPr>
          <w:rFonts w:ascii="Calibri" w:eastAsia="Calibri" w:hAnsi="Calibri" w:cs="Calibri"/>
          <w:sz w:val="24"/>
          <w:szCs w:val="24"/>
          <w:lang w:val="id-ID"/>
        </w:rPr>
        <w:t xml:space="preserve">. </w:t>
      </w:r>
    </w:p>
    <w:p w14:paraId="79619492" w14:textId="77777777" w:rsidR="00C77C97" w:rsidRPr="00C77C97" w:rsidRDefault="00C77C97" w:rsidP="00C77C97">
      <w:pPr>
        <w:spacing w:line="240" w:lineRule="auto"/>
        <w:jc w:val="both"/>
        <w:rPr>
          <w:rFonts w:ascii="Calibri" w:eastAsia="Calibri" w:hAnsi="Calibri" w:cs="Calibri"/>
          <w:sz w:val="24"/>
          <w:szCs w:val="24"/>
          <w:lang w:val="id-ID"/>
        </w:rPr>
      </w:pPr>
      <w:r w:rsidRPr="00C77C97">
        <w:rPr>
          <w:rFonts w:ascii="Calibri" w:eastAsia="Calibri" w:hAnsi="Calibri" w:cs="Calibri"/>
          <w:sz w:val="24"/>
          <w:szCs w:val="24"/>
          <w:lang w:val="id-ID"/>
        </w:rPr>
        <w:t>Sedangkan untuk Wajib Pajak badan, batasan yang dapat menikmati pajak 0,5% hanya pendapatan maksimal Rp4,8 miliar (Pasal 57). Di luar itu, dikenakan pajak penghasilan pada umumnya. “Jangan sampai momentum diskon pajak ini berlalu,” ujarnya.</w:t>
      </w:r>
    </w:p>
    <w:p w14:paraId="2F8DAEFC" w14:textId="77777777" w:rsidR="00C77C97" w:rsidRPr="00C77C97" w:rsidRDefault="00C77C97" w:rsidP="00C77C97">
      <w:pPr>
        <w:spacing w:line="240" w:lineRule="auto"/>
        <w:jc w:val="both"/>
        <w:rPr>
          <w:rFonts w:ascii="Calibri" w:eastAsia="Calibri" w:hAnsi="Calibri" w:cs="Calibri"/>
          <w:b/>
          <w:bCs/>
          <w:sz w:val="24"/>
          <w:szCs w:val="24"/>
          <w:lang w:val="id-ID"/>
        </w:rPr>
      </w:pPr>
    </w:p>
    <w:p w14:paraId="697EBC75" w14:textId="77777777" w:rsidR="00C77C97" w:rsidRPr="00C77C97" w:rsidRDefault="00C77C97" w:rsidP="00C77C97">
      <w:pPr>
        <w:spacing w:line="240" w:lineRule="auto"/>
        <w:jc w:val="both"/>
        <w:rPr>
          <w:rFonts w:ascii="Calibri" w:eastAsia="Calibri" w:hAnsi="Calibri" w:cs="Calibri"/>
          <w:b/>
          <w:bCs/>
          <w:sz w:val="24"/>
          <w:szCs w:val="24"/>
          <w:lang w:val="id-ID"/>
        </w:rPr>
      </w:pPr>
      <w:r w:rsidRPr="00C77C97">
        <w:rPr>
          <w:rFonts w:ascii="Calibri" w:eastAsia="Calibri" w:hAnsi="Calibri" w:cs="Calibri"/>
          <w:b/>
          <w:bCs/>
          <w:sz w:val="24"/>
          <w:szCs w:val="24"/>
          <w:lang w:val="id-ID"/>
        </w:rPr>
        <w:t>Potensi Kenaikan Harga Barang</w:t>
      </w:r>
    </w:p>
    <w:p w14:paraId="3E10B636" w14:textId="4F269067" w:rsidR="00C77C97" w:rsidRPr="00C77C97" w:rsidRDefault="00C77C97" w:rsidP="00C77C97">
      <w:pPr>
        <w:spacing w:line="240" w:lineRule="auto"/>
        <w:jc w:val="both"/>
        <w:rPr>
          <w:rFonts w:ascii="Calibri" w:eastAsia="Calibri" w:hAnsi="Calibri" w:cs="Calibri"/>
          <w:sz w:val="24"/>
          <w:szCs w:val="24"/>
          <w:lang w:val="id-ID"/>
        </w:rPr>
      </w:pPr>
      <w:r w:rsidRPr="00C77C97">
        <w:rPr>
          <w:rFonts w:ascii="Calibri" w:eastAsia="Calibri" w:hAnsi="Calibri" w:cs="Calibri"/>
          <w:sz w:val="24"/>
          <w:szCs w:val="24"/>
          <w:lang w:val="id-ID"/>
        </w:rPr>
        <w:t xml:space="preserve">Berkenaan dengan potensi kenaikan harga barang di </w:t>
      </w:r>
      <w:r w:rsidRPr="00C77C97">
        <w:rPr>
          <w:rFonts w:ascii="Calibri" w:eastAsia="Calibri" w:hAnsi="Calibri" w:cs="Calibri"/>
          <w:i/>
          <w:iCs/>
          <w:sz w:val="24"/>
          <w:szCs w:val="24"/>
          <w:lang w:val="id-ID"/>
        </w:rPr>
        <w:t>platform e-</w:t>
      </w:r>
      <w:proofErr w:type="spellStart"/>
      <w:r w:rsidRPr="00C77C97">
        <w:rPr>
          <w:rFonts w:ascii="Calibri" w:eastAsia="Calibri" w:hAnsi="Calibri" w:cs="Calibri"/>
          <w:i/>
          <w:iCs/>
          <w:sz w:val="24"/>
          <w:szCs w:val="24"/>
          <w:lang w:val="id-ID"/>
        </w:rPr>
        <w:t>commerce</w:t>
      </w:r>
      <w:proofErr w:type="spellEnd"/>
      <w:r w:rsidRPr="00C77C97">
        <w:rPr>
          <w:rFonts w:ascii="Calibri" w:eastAsia="Calibri" w:hAnsi="Calibri" w:cs="Calibri"/>
          <w:sz w:val="24"/>
          <w:szCs w:val="24"/>
          <w:lang w:val="id-ID"/>
        </w:rPr>
        <w:t xml:space="preserve"> akibat kebijakan penarikan pajak tersebut, </w:t>
      </w:r>
      <w:proofErr w:type="spellStart"/>
      <w:r w:rsidRPr="00C77C97">
        <w:rPr>
          <w:rFonts w:ascii="Calibri" w:eastAsia="Calibri" w:hAnsi="Calibri" w:cs="Calibri"/>
          <w:sz w:val="24"/>
          <w:szCs w:val="24"/>
          <w:lang w:val="id-ID"/>
        </w:rPr>
        <w:t>Christiantoko</w:t>
      </w:r>
      <w:proofErr w:type="spellEnd"/>
      <w:r w:rsidRPr="00C77C97">
        <w:rPr>
          <w:rFonts w:ascii="Calibri" w:eastAsia="Calibri" w:hAnsi="Calibri" w:cs="Calibri"/>
          <w:sz w:val="24"/>
          <w:szCs w:val="24"/>
          <w:lang w:val="id-ID"/>
        </w:rPr>
        <w:t xml:space="preserve"> menegaskan, sebenarnya tidak ada kaitan harga barang dengan penarikan pajak penghasilan tersebut. Alasannya,</w:t>
      </w:r>
      <w:r w:rsidR="00D45441">
        <w:rPr>
          <w:rFonts w:ascii="Calibri" w:eastAsia="Calibri" w:hAnsi="Calibri" w:cs="Calibri"/>
          <w:sz w:val="24"/>
          <w:szCs w:val="24"/>
        </w:rPr>
        <w:t xml:space="preserve"> </w:t>
      </w:r>
      <w:r w:rsidRPr="00C77C97">
        <w:rPr>
          <w:rFonts w:ascii="Calibri" w:eastAsia="Calibri" w:hAnsi="Calibri" w:cs="Calibri"/>
          <w:sz w:val="24"/>
          <w:szCs w:val="24"/>
          <w:lang w:val="id-ID"/>
        </w:rPr>
        <w:t>kebijakan pajak penghasilan yang dikenakan saat ini sudah berjalan, dan bukan peraturan baru. Tanpa ada kebijakan ini pun, penjual harus membayar pajak dari penghasilan yang didapatnya dengan berjualan.</w:t>
      </w:r>
    </w:p>
    <w:p w14:paraId="222B0A10" w14:textId="77777777" w:rsidR="00C77C97" w:rsidRPr="00C77C97" w:rsidRDefault="00C77C97" w:rsidP="00C77C97">
      <w:pPr>
        <w:spacing w:line="240" w:lineRule="auto"/>
        <w:jc w:val="both"/>
        <w:rPr>
          <w:rFonts w:ascii="Calibri" w:eastAsia="Calibri" w:hAnsi="Calibri" w:cs="Calibri"/>
          <w:sz w:val="24"/>
          <w:szCs w:val="24"/>
          <w:lang w:val="id-ID"/>
        </w:rPr>
      </w:pPr>
      <w:r w:rsidRPr="00C77C97">
        <w:rPr>
          <w:rFonts w:ascii="Calibri" w:eastAsia="Calibri" w:hAnsi="Calibri" w:cs="Calibri"/>
          <w:sz w:val="24"/>
          <w:szCs w:val="24"/>
          <w:lang w:val="id-ID"/>
        </w:rPr>
        <w:t xml:space="preserve">“Rencana yang baru hanya cara membayar pajaknya saja, dari yang selama ini dibayarkan langsung oleh pedagang secara mandiri, sekarang akan difasilitasi melalui pengelola </w:t>
      </w:r>
      <w:r w:rsidRPr="00C77C97">
        <w:rPr>
          <w:rFonts w:ascii="Calibri" w:eastAsia="Calibri" w:hAnsi="Calibri" w:cs="Calibri"/>
          <w:i/>
          <w:iCs/>
          <w:sz w:val="24"/>
          <w:szCs w:val="24"/>
          <w:lang w:val="id-ID"/>
        </w:rPr>
        <w:t>platform e-</w:t>
      </w:r>
      <w:proofErr w:type="spellStart"/>
      <w:r w:rsidRPr="00C77C97">
        <w:rPr>
          <w:rFonts w:ascii="Calibri" w:eastAsia="Calibri" w:hAnsi="Calibri" w:cs="Calibri"/>
          <w:i/>
          <w:iCs/>
          <w:sz w:val="24"/>
          <w:szCs w:val="24"/>
          <w:lang w:val="id-ID"/>
        </w:rPr>
        <w:t>commerce</w:t>
      </w:r>
      <w:proofErr w:type="spellEnd"/>
      <w:r w:rsidRPr="00C77C97">
        <w:rPr>
          <w:rFonts w:ascii="Calibri" w:eastAsia="Calibri" w:hAnsi="Calibri" w:cs="Calibri"/>
          <w:sz w:val="24"/>
          <w:szCs w:val="24"/>
          <w:lang w:val="id-ID"/>
        </w:rPr>
        <w:t>,” ujarnya.</w:t>
      </w:r>
    </w:p>
    <w:p w14:paraId="682DD67C" w14:textId="77777777" w:rsidR="00C77C97" w:rsidRPr="00C77C97" w:rsidRDefault="00C77C97" w:rsidP="00C77C97">
      <w:pPr>
        <w:spacing w:line="240" w:lineRule="auto"/>
        <w:jc w:val="both"/>
        <w:rPr>
          <w:rFonts w:ascii="Calibri" w:eastAsia="Calibri" w:hAnsi="Calibri" w:cs="Calibri"/>
          <w:sz w:val="24"/>
          <w:szCs w:val="24"/>
          <w:lang w:val="id-ID"/>
        </w:rPr>
      </w:pPr>
      <w:r w:rsidRPr="00C77C97">
        <w:rPr>
          <w:rFonts w:ascii="Calibri" w:eastAsia="Calibri" w:hAnsi="Calibri" w:cs="Calibri"/>
          <w:sz w:val="24"/>
          <w:szCs w:val="24"/>
          <w:lang w:val="id-ID"/>
        </w:rPr>
        <w:t xml:space="preserve">Alasan kedua, lanjutnya, pajak penghasilan dikenakan kepada penjual, bukan pada barang yang dijual. Jadi, kalau ada penjual ingin </w:t>
      </w:r>
      <w:proofErr w:type="spellStart"/>
      <w:r w:rsidRPr="00C77C97">
        <w:rPr>
          <w:rFonts w:ascii="Calibri" w:eastAsia="Calibri" w:hAnsi="Calibri" w:cs="Calibri"/>
          <w:sz w:val="24"/>
          <w:szCs w:val="24"/>
          <w:lang w:val="id-ID"/>
        </w:rPr>
        <w:t>mengompensasi</w:t>
      </w:r>
      <w:proofErr w:type="spellEnd"/>
      <w:r w:rsidRPr="00C77C97">
        <w:rPr>
          <w:rFonts w:ascii="Calibri" w:eastAsia="Calibri" w:hAnsi="Calibri" w:cs="Calibri"/>
          <w:sz w:val="24"/>
          <w:szCs w:val="24"/>
          <w:lang w:val="id-ID"/>
        </w:rPr>
        <w:t xml:space="preserve"> pajak yang harus dibayar ke kenaikan harga alias dibayar konsumen, justru produknya bisa kalah bersaing dengan penjual lain.</w:t>
      </w:r>
    </w:p>
    <w:p w14:paraId="418A489C" w14:textId="77777777" w:rsidR="00C77C97" w:rsidRPr="00C77C97" w:rsidRDefault="00C77C97" w:rsidP="00C77C97">
      <w:pPr>
        <w:spacing w:line="240" w:lineRule="auto"/>
        <w:jc w:val="both"/>
        <w:rPr>
          <w:rFonts w:ascii="Calibri" w:eastAsia="Calibri" w:hAnsi="Calibri" w:cs="Calibri"/>
          <w:sz w:val="24"/>
          <w:szCs w:val="24"/>
          <w:lang w:val="id-ID"/>
        </w:rPr>
      </w:pPr>
      <w:r w:rsidRPr="00C77C97">
        <w:rPr>
          <w:rFonts w:ascii="Calibri" w:eastAsia="Calibri" w:hAnsi="Calibri" w:cs="Calibri"/>
          <w:sz w:val="24"/>
          <w:szCs w:val="24"/>
          <w:lang w:val="id-ID"/>
        </w:rPr>
        <w:t xml:space="preserve">Dengan demikian, </w:t>
      </w:r>
      <w:proofErr w:type="spellStart"/>
      <w:r w:rsidRPr="00C77C97">
        <w:rPr>
          <w:rFonts w:ascii="Calibri" w:eastAsia="Calibri" w:hAnsi="Calibri" w:cs="Calibri"/>
          <w:sz w:val="24"/>
          <w:szCs w:val="24"/>
          <w:lang w:val="id-ID"/>
        </w:rPr>
        <w:t>Christiantoko</w:t>
      </w:r>
      <w:proofErr w:type="spellEnd"/>
      <w:r w:rsidRPr="00C77C97">
        <w:rPr>
          <w:rFonts w:ascii="Calibri" w:eastAsia="Calibri" w:hAnsi="Calibri" w:cs="Calibri"/>
          <w:sz w:val="24"/>
          <w:szCs w:val="24"/>
          <w:lang w:val="id-ID"/>
        </w:rPr>
        <w:t xml:space="preserve"> menegaskan, kebijakan teknis pungutan pajak tidak akan berpengaruh terhadap harga barang. Apalagi, tidak ada tambahan baru yang dibebankan kepada para penjual melalui sistem elektronik.</w:t>
      </w:r>
    </w:p>
    <w:p w14:paraId="71106249" w14:textId="7404D813" w:rsidR="00C77C97" w:rsidRPr="00C77C97" w:rsidRDefault="00C77C97" w:rsidP="00C77C97">
      <w:pPr>
        <w:spacing w:line="240" w:lineRule="auto"/>
        <w:jc w:val="both"/>
        <w:rPr>
          <w:rFonts w:ascii="Calibri" w:eastAsia="Calibri" w:hAnsi="Calibri" w:cs="Calibri"/>
          <w:sz w:val="24"/>
          <w:szCs w:val="24"/>
          <w:lang w:val="id-ID"/>
        </w:rPr>
      </w:pPr>
      <w:r w:rsidRPr="00C77C97">
        <w:rPr>
          <w:rFonts w:ascii="Calibri" w:eastAsia="Calibri" w:hAnsi="Calibri" w:cs="Calibri"/>
          <w:sz w:val="24"/>
          <w:szCs w:val="24"/>
          <w:lang w:val="id-ID"/>
        </w:rPr>
        <w:t xml:space="preserve">“Malah yang diberikan adalah kemudahan dalam memenuhi kewajibannya yang selama ini dijalankan secara mandiri, sekarang ada yang membantu membayarkan, yaitu </w:t>
      </w:r>
      <w:r w:rsidRPr="00C77C97">
        <w:rPr>
          <w:rFonts w:ascii="Calibri" w:eastAsia="Calibri" w:hAnsi="Calibri" w:cs="Calibri"/>
          <w:i/>
          <w:iCs/>
          <w:sz w:val="24"/>
          <w:szCs w:val="24"/>
          <w:lang w:val="id-ID"/>
        </w:rPr>
        <w:t>platform</w:t>
      </w:r>
      <w:r>
        <w:rPr>
          <w:rFonts w:ascii="Calibri" w:eastAsia="Calibri" w:hAnsi="Calibri" w:cs="Calibri"/>
          <w:i/>
          <w:iCs/>
          <w:sz w:val="24"/>
          <w:szCs w:val="24"/>
        </w:rPr>
        <w:t>,</w:t>
      </w:r>
      <w:r w:rsidRPr="00C77C97">
        <w:rPr>
          <w:rFonts w:ascii="Calibri" w:eastAsia="Calibri" w:hAnsi="Calibri" w:cs="Calibri"/>
          <w:sz w:val="24"/>
          <w:szCs w:val="24"/>
          <w:lang w:val="id-ID"/>
        </w:rPr>
        <w:t>” katanya.</w:t>
      </w:r>
    </w:p>
    <w:p w14:paraId="1C976DA7" w14:textId="77777777" w:rsidR="00C77C97" w:rsidRPr="00C77C97" w:rsidRDefault="00C77C97" w:rsidP="00C77C97">
      <w:pPr>
        <w:spacing w:line="240" w:lineRule="auto"/>
        <w:jc w:val="both"/>
        <w:rPr>
          <w:rFonts w:ascii="Calibri" w:eastAsia="Calibri" w:hAnsi="Calibri" w:cs="Calibri"/>
          <w:sz w:val="24"/>
          <w:szCs w:val="24"/>
          <w:lang w:val="id-ID"/>
        </w:rPr>
      </w:pPr>
      <w:r w:rsidRPr="00C77C97">
        <w:rPr>
          <w:rFonts w:ascii="Calibri" w:eastAsia="Calibri" w:hAnsi="Calibri" w:cs="Calibri"/>
          <w:sz w:val="24"/>
          <w:szCs w:val="24"/>
          <w:lang w:val="id-ID"/>
        </w:rPr>
        <w:t xml:space="preserve">Karena itu, </w:t>
      </w:r>
      <w:proofErr w:type="spellStart"/>
      <w:r w:rsidRPr="00C77C97">
        <w:rPr>
          <w:rFonts w:ascii="Calibri" w:eastAsia="Calibri" w:hAnsi="Calibri" w:cs="Calibri"/>
          <w:sz w:val="24"/>
          <w:szCs w:val="24"/>
          <w:lang w:val="id-ID"/>
        </w:rPr>
        <w:t>Christiantoko</w:t>
      </w:r>
      <w:proofErr w:type="spellEnd"/>
      <w:r w:rsidRPr="00C77C97">
        <w:rPr>
          <w:rFonts w:ascii="Calibri" w:eastAsia="Calibri" w:hAnsi="Calibri" w:cs="Calibri"/>
          <w:sz w:val="24"/>
          <w:szCs w:val="24"/>
          <w:lang w:val="id-ID"/>
        </w:rPr>
        <w:t xml:space="preserve"> mengingatkan, pemerintah harus memastikan bahwa pengelola </w:t>
      </w:r>
      <w:r w:rsidRPr="00C77C97">
        <w:rPr>
          <w:rFonts w:ascii="Calibri" w:eastAsia="Calibri" w:hAnsi="Calibri" w:cs="Calibri"/>
          <w:i/>
          <w:iCs/>
          <w:sz w:val="24"/>
          <w:szCs w:val="24"/>
          <w:lang w:val="id-ID"/>
        </w:rPr>
        <w:t>platform e-</w:t>
      </w:r>
      <w:proofErr w:type="spellStart"/>
      <w:r w:rsidRPr="00C77C97">
        <w:rPr>
          <w:rFonts w:ascii="Calibri" w:eastAsia="Calibri" w:hAnsi="Calibri" w:cs="Calibri"/>
          <w:i/>
          <w:iCs/>
          <w:sz w:val="24"/>
          <w:szCs w:val="24"/>
          <w:lang w:val="id-ID"/>
        </w:rPr>
        <w:t>commerce</w:t>
      </w:r>
      <w:proofErr w:type="spellEnd"/>
      <w:r w:rsidRPr="00C77C97">
        <w:rPr>
          <w:rFonts w:ascii="Calibri" w:eastAsia="Calibri" w:hAnsi="Calibri" w:cs="Calibri"/>
          <w:i/>
          <w:iCs/>
          <w:sz w:val="24"/>
          <w:szCs w:val="24"/>
          <w:lang w:val="id-ID"/>
        </w:rPr>
        <w:t xml:space="preserve"> </w:t>
      </w:r>
      <w:r w:rsidRPr="00C77C97">
        <w:rPr>
          <w:rFonts w:ascii="Calibri" w:eastAsia="Calibri" w:hAnsi="Calibri" w:cs="Calibri"/>
          <w:sz w:val="24"/>
          <w:szCs w:val="24"/>
          <w:lang w:val="id-ID"/>
        </w:rPr>
        <w:t>tidak memberikan tambahan beban kepada penjual, misalnya kenaikan administrasi. Jangan sampai, gara-gara dilibatkan sebagai pemungut pajak, platform merasa ada tambahan beban sehingga ada tambahan biaya yang dikenakan pada penjual.</w:t>
      </w:r>
    </w:p>
    <w:p w14:paraId="248C6F6C" w14:textId="66B2B772" w:rsidR="00C77C97" w:rsidRDefault="00C77C97" w:rsidP="00C77C97">
      <w:pPr>
        <w:spacing w:line="240" w:lineRule="auto"/>
        <w:jc w:val="both"/>
        <w:rPr>
          <w:rFonts w:ascii="Calibri" w:eastAsia="Calibri" w:hAnsi="Calibri" w:cs="Calibri"/>
          <w:sz w:val="24"/>
          <w:szCs w:val="24"/>
          <w:lang w:val="id-ID"/>
        </w:rPr>
      </w:pPr>
      <w:r w:rsidRPr="00C77C97">
        <w:rPr>
          <w:rFonts w:ascii="Calibri" w:eastAsia="Calibri" w:hAnsi="Calibri" w:cs="Calibri"/>
          <w:sz w:val="24"/>
          <w:szCs w:val="24"/>
          <w:lang w:val="id-ID"/>
        </w:rPr>
        <w:t xml:space="preserve">“Pemerintah sebaiknya memikirkan insentif untuk </w:t>
      </w:r>
      <w:r w:rsidRPr="00C77C97">
        <w:rPr>
          <w:rFonts w:ascii="Calibri" w:eastAsia="Calibri" w:hAnsi="Calibri" w:cs="Calibri"/>
          <w:i/>
          <w:iCs/>
          <w:sz w:val="24"/>
          <w:szCs w:val="24"/>
          <w:lang w:val="id-ID"/>
        </w:rPr>
        <w:t>platform</w:t>
      </w:r>
      <w:r w:rsidRPr="00C77C97">
        <w:rPr>
          <w:rFonts w:ascii="Calibri" w:eastAsia="Calibri" w:hAnsi="Calibri" w:cs="Calibri"/>
          <w:sz w:val="24"/>
          <w:szCs w:val="24"/>
          <w:lang w:val="id-ID"/>
        </w:rPr>
        <w:t xml:space="preserve"> agar para penjual yang umumnya usaha kecil terlindungi dari potensi beban tambahan,” tegasnya.</w:t>
      </w:r>
    </w:p>
    <w:p w14:paraId="71346EBF" w14:textId="77777777" w:rsidR="00AE4C69" w:rsidRDefault="00AE4C69" w:rsidP="00C77C97">
      <w:pPr>
        <w:spacing w:line="240" w:lineRule="auto"/>
        <w:jc w:val="both"/>
        <w:rPr>
          <w:rFonts w:ascii="Calibri" w:eastAsia="Calibri" w:hAnsi="Calibri" w:cs="Calibri"/>
          <w:sz w:val="24"/>
          <w:szCs w:val="24"/>
          <w:lang w:val="id-ID"/>
        </w:rPr>
      </w:pPr>
    </w:p>
    <w:p w14:paraId="4EE5F347" w14:textId="77777777" w:rsidR="00AE4C69" w:rsidRDefault="00AE4C69" w:rsidP="00C77C97">
      <w:pPr>
        <w:spacing w:line="240" w:lineRule="auto"/>
        <w:jc w:val="both"/>
        <w:rPr>
          <w:rFonts w:ascii="Calibri" w:eastAsia="Calibri" w:hAnsi="Calibri" w:cs="Calibri"/>
          <w:sz w:val="24"/>
          <w:szCs w:val="24"/>
          <w:lang w:val="id-ID"/>
        </w:rPr>
      </w:pPr>
    </w:p>
    <w:p w14:paraId="242B81CC" w14:textId="77777777" w:rsidR="00AE4C69" w:rsidRPr="00945E9C" w:rsidRDefault="00AE4C69" w:rsidP="00AE4C69">
      <w:pPr>
        <w:spacing w:after="80"/>
        <w:rPr>
          <w:rFonts w:ascii="Cambria" w:hAnsi="Cambria"/>
          <w:sz w:val="24"/>
          <w:szCs w:val="24"/>
          <w:lang w:val="id-ID"/>
        </w:rPr>
      </w:pPr>
      <w:r w:rsidRPr="00945E9C">
        <w:rPr>
          <w:rFonts w:ascii="Cambria" w:hAnsi="Cambria"/>
          <w:sz w:val="24"/>
          <w:szCs w:val="24"/>
          <w:lang w:val="id-ID"/>
        </w:rPr>
        <w:t>-----------------------------------------------------------------------------------------------------------------</w:t>
      </w:r>
    </w:p>
    <w:p w14:paraId="341F28A8" w14:textId="77777777" w:rsidR="00AE4C69" w:rsidRPr="00514CEC" w:rsidRDefault="00AE4C69" w:rsidP="00AE4C69">
      <w:pPr>
        <w:spacing w:after="80"/>
        <w:rPr>
          <w:rFonts w:ascii="Calibri" w:hAnsi="Calibri" w:cs="Calibri"/>
          <w:b/>
          <w:bCs/>
          <w:sz w:val="20"/>
          <w:szCs w:val="20"/>
          <w:lang w:val="id-ID"/>
        </w:rPr>
      </w:pPr>
      <w:r w:rsidRPr="00514CEC">
        <w:rPr>
          <w:rFonts w:ascii="Calibri" w:hAnsi="Calibri" w:cs="Calibri"/>
          <w:b/>
          <w:bCs/>
          <w:sz w:val="20"/>
          <w:szCs w:val="20"/>
          <w:lang w:val="id-ID"/>
        </w:rPr>
        <w:t>NEXT Indonesia Center</w:t>
      </w:r>
    </w:p>
    <w:p w14:paraId="2A677BB1" w14:textId="77777777" w:rsidR="00AE4C69" w:rsidRPr="00514CEC" w:rsidRDefault="00AE4C69" w:rsidP="00AE4C69">
      <w:pPr>
        <w:spacing w:after="80"/>
        <w:jc w:val="both"/>
        <w:rPr>
          <w:rFonts w:ascii="Calibri" w:hAnsi="Calibri" w:cs="Calibri"/>
          <w:sz w:val="18"/>
          <w:szCs w:val="18"/>
          <w:lang w:val="id-ID"/>
        </w:rPr>
      </w:pPr>
      <w:r w:rsidRPr="00514CEC">
        <w:rPr>
          <w:rFonts w:ascii="Calibri" w:hAnsi="Calibri" w:cs="Calibri"/>
          <w:sz w:val="18"/>
          <w:szCs w:val="18"/>
          <w:lang w:val="id-ID"/>
        </w:rPr>
        <w:t xml:space="preserve">NEXT Indonesia Center adalah lembaga independen dengan konsentrasi di bidang riset dan publikasi. Kami menggabungkan disiplin jurnalistik sebagai penyajian dan disiplin akademik sebagai panduan dalam melakukan riset. </w:t>
      </w:r>
    </w:p>
    <w:p w14:paraId="5F00F3CA" w14:textId="64B1A2C6" w:rsidR="00AE4C69" w:rsidRPr="00514CEC" w:rsidRDefault="00AE4C69" w:rsidP="00AE4C69">
      <w:pPr>
        <w:spacing w:after="80"/>
        <w:jc w:val="both"/>
        <w:rPr>
          <w:rFonts w:ascii="Calibri" w:hAnsi="Calibri" w:cs="Calibri"/>
          <w:sz w:val="18"/>
          <w:szCs w:val="18"/>
          <w:lang w:val="id-ID"/>
        </w:rPr>
      </w:pPr>
      <w:r w:rsidRPr="00514CEC">
        <w:rPr>
          <w:rFonts w:ascii="Calibri" w:hAnsi="Calibri" w:cs="Calibri"/>
          <w:sz w:val="18"/>
          <w:szCs w:val="18"/>
          <w:lang w:val="id-ID"/>
        </w:rPr>
        <w:t>Konsentrasi kegiatan riset dan publikasi kami, terutama di bidang ekonomi, sosial</w:t>
      </w:r>
      <w:r>
        <w:rPr>
          <w:rFonts w:ascii="Calibri" w:hAnsi="Calibri" w:cs="Calibri"/>
          <w:sz w:val="18"/>
          <w:szCs w:val="18"/>
        </w:rPr>
        <w:t xml:space="preserve"> </w:t>
      </w:r>
      <w:r w:rsidRPr="00514CEC">
        <w:rPr>
          <w:rFonts w:ascii="Calibri" w:hAnsi="Calibri" w:cs="Calibri"/>
          <w:sz w:val="18"/>
          <w:szCs w:val="18"/>
          <w:lang w:val="id-ID"/>
        </w:rPr>
        <w:t>dan kebijakan publik. Kami membantu para pemangku kepentingan agar lebih tepat dalam mengambil kebijakan strategis, baik untuk organisasi pemerintah, korporasi, organisasi masyarakat sipil, maupun lembaga lain dan individu.</w:t>
      </w:r>
    </w:p>
    <w:p w14:paraId="429578F4" w14:textId="77777777" w:rsidR="00AE4C69" w:rsidRPr="00514CEC" w:rsidRDefault="00AE4C69" w:rsidP="00AE4C69">
      <w:pPr>
        <w:spacing w:after="80"/>
        <w:rPr>
          <w:rFonts w:ascii="Calibri" w:hAnsi="Calibri" w:cs="Calibri"/>
          <w:b/>
          <w:sz w:val="20"/>
          <w:szCs w:val="20"/>
          <w:lang w:val="en-ID"/>
        </w:rPr>
      </w:pPr>
      <w:proofErr w:type="spellStart"/>
      <w:r w:rsidRPr="00514CEC">
        <w:rPr>
          <w:rFonts w:ascii="Calibri" w:hAnsi="Calibri" w:cs="Calibri"/>
          <w:b/>
          <w:sz w:val="20"/>
          <w:szCs w:val="20"/>
          <w:lang w:val="en-ID"/>
        </w:rPr>
        <w:t>Narahubung</w:t>
      </w:r>
      <w:proofErr w:type="spellEnd"/>
      <w:r w:rsidRPr="00514CEC">
        <w:rPr>
          <w:rFonts w:ascii="Calibri" w:hAnsi="Calibri" w:cs="Calibri"/>
          <w:b/>
          <w:sz w:val="20"/>
          <w:szCs w:val="20"/>
          <w:lang w:val="en-ID"/>
        </w:rPr>
        <w:t>:</w:t>
      </w:r>
    </w:p>
    <w:p w14:paraId="7B4E0A0B" w14:textId="77777777" w:rsidR="00AE4C69" w:rsidRPr="00514CEC" w:rsidRDefault="00AE4C69" w:rsidP="00AE4C69">
      <w:pPr>
        <w:spacing w:after="80"/>
        <w:rPr>
          <w:rFonts w:ascii="Calibri" w:hAnsi="Calibri" w:cs="Calibri"/>
          <w:sz w:val="20"/>
          <w:szCs w:val="20"/>
          <w:lang w:val="en-ID"/>
        </w:rPr>
      </w:pPr>
      <w:r w:rsidRPr="00514CEC">
        <w:rPr>
          <w:rFonts w:ascii="Calibri" w:hAnsi="Calibri" w:cs="Calibri"/>
          <w:sz w:val="20"/>
          <w:szCs w:val="20"/>
          <w:lang w:val="en-ID"/>
        </w:rPr>
        <w:t xml:space="preserve">Research Coordinator Next Indonesia </w:t>
      </w:r>
      <w:proofErr w:type="spellStart"/>
      <w:r w:rsidRPr="00514CEC">
        <w:rPr>
          <w:rFonts w:ascii="Calibri" w:hAnsi="Calibri" w:cs="Calibri"/>
          <w:sz w:val="20"/>
          <w:szCs w:val="20"/>
          <w:lang w:val="en-ID"/>
        </w:rPr>
        <w:t>Center</w:t>
      </w:r>
      <w:proofErr w:type="spellEnd"/>
      <w:r w:rsidRPr="00514CEC">
        <w:rPr>
          <w:rFonts w:ascii="Calibri" w:hAnsi="Calibri" w:cs="Calibri"/>
          <w:sz w:val="20"/>
          <w:szCs w:val="20"/>
          <w:lang w:val="en-ID"/>
        </w:rPr>
        <w:t xml:space="preserve">, </w:t>
      </w:r>
      <w:proofErr w:type="spellStart"/>
      <w:r w:rsidRPr="00514CEC">
        <w:rPr>
          <w:rFonts w:ascii="Calibri" w:hAnsi="Calibri" w:cs="Calibri"/>
          <w:sz w:val="20"/>
          <w:szCs w:val="20"/>
          <w:lang w:val="en-ID"/>
        </w:rPr>
        <w:t>Dera</w:t>
      </w:r>
      <w:proofErr w:type="spellEnd"/>
      <w:r w:rsidRPr="00514CEC">
        <w:rPr>
          <w:rFonts w:ascii="Calibri" w:hAnsi="Calibri" w:cs="Calibri"/>
          <w:sz w:val="20"/>
          <w:szCs w:val="20"/>
          <w:lang w:val="en-ID"/>
        </w:rPr>
        <w:t xml:space="preserve"> </w:t>
      </w:r>
      <w:proofErr w:type="spellStart"/>
      <w:r w:rsidRPr="00514CEC">
        <w:rPr>
          <w:rFonts w:ascii="Calibri" w:hAnsi="Calibri" w:cs="Calibri"/>
          <w:sz w:val="20"/>
          <w:szCs w:val="20"/>
          <w:lang w:val="en-ID"/>
        </w:rPr>
        <w:t>Endah</w:t>
      </w:r>
      <w:proofErr w:type="spellEnd"/>
    </w:p>
    <w:p w14:paraId="7BE44D4A" w14:textId="77777777" w:rsidR="00AE4C69" w:rsidRPr="00514CEC" w:rsidRDefault="00AE4C69" w:rsidP="00AE4C69">
      <w:pPr>
        <w:spacing w:after="80"/>
        <w:rPr>
          <w:rFonts w:ascii="Calibri" w:hAnsi="Calibri" w:cs="Calibri"/>
          <w:sz w:val="18"/>
          <w:szCs w:val="18"/>
          <w:lang w:val="en-ID"/>
        </w:rPr>
      </w:pPr>
      <w:r w:rsidRPr="00514CEC">
        <w:rPr>
          <w:rFonts w:ascii="Calibri" w:hAnsi="Calibri" w:cs="Calibri"/>
          <w:sz w:val="18"/>
          <w:szCs w:val="18"/>
          <w:lang w:val="en-ID"/>
        </w:rPr>
        <w:t xml:space="preserve">Phone: </w:t>
      </w:r>
      <w:hyperlink r:id="rId7" w:history="1">
        <w:r w:rsidRPr="00514CEC">
          <w:rPr>
            <w:rStyle w:val="Hyperlink"/>
            <w:rFonts w:ascii="Calibri" w:hAnsi="Calibri" w:cs="Calibri"/>
            <w:sz w:val="18"/>
            <w:szCs w:val="18"/>
            <w:u w:val="none"/>
          </w:rPr>
          <w:t>+62 823-1016-5120</w:t>
        </w:r>
      </w:hyperlink>
    </w:p>
    <w:p w14:paraId="03E931E3" w14:textId="77777777" w:rsidR="00AE4C69" w:rsidRPr="00C77C97" w:rsidRDefault="00AE4C69" w:rsidP="00C77C97">
      <w:pPr>
        <w:spacing w:line="240" w:lineRule="auto"/>
        <w:jc w:val="both"/>
        <w:rPr>
          <w:rFonts w:ascii="Calibri" w:eastAsia="Calibri" w:hAnsi="Calibri" w:cs="Calibri"/>
          <w:sz w:val="24"/>
          <w:szCs w:val="24"/>
          <w:lang w:val="id-ID"/>
        </w:rPr>
      </w:pPr>
    </w:p>
    <w:p w14:paraId="3A9B5495" w14:textId="77777777" w:rsidR="00C77C97" w:rsidRPr="00C77C97" w:rsidRDefault="00C77C97" w:rsidP="00C77C97">
      <w:pPr>
        <w:spacing w:line="240" w:lineRule="auto"/>
        <w:rPr>
          <w:sz w:val="24"/>
          <w:szCs w:val="24"/>
          <w:lang w:val="id-ID"/>
        </w:rPr>
      </w:pPr>
    </w:p>
    <w:p w14:paraId="0A5F3134" w14:textId="47962A0A" w:rsidR="003F233F" w:rsidRPr="00C77C97" w:rsidRDefault="003F233F" w:rsidP="00AB0E3E">
      <w:pPr>
        <w:spacing w:after="80"/>
        <w:rPr>
          <w:rFonts w:ascii="Cambria" w:hAnsi="Cambria"/>
          <w:sz w:val="24"/>
          <w:szCs w:val="24"/>
          <w:lang w:val="en-ID"/>
        </w:rPr>
      </w:pPr>
    </w:p>
    <w:sectPr w:rsidR="003F233F" w:rsidRPr="00C77C97" w:rsidSect="007E3513">
      <w:headerReference w:type="default" r:id="rId8"/>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946AD" w14:textId="77777777" w:rsidR="00304BFA" w:rsidRDefault="00304BFA" w:rsidP="00562DDA">
      <w:pPr>
        <w:spacing w:after="0" w:line="240" w:lineRule="auto"/>
      </w:pPr>
      <w:r>
        <w:separator/>
      </w:r>
    </w:p>
  </w:endnote>
  <w:endnote w:type="continuationSeparator" w:id="0">
    <w:p w14:paraId="4C36DB72" w14:textId="77777777" w:rsidR="00304BFA" w:rsidRDefault="00304BFA" w:rsidP="0056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95176" w14:textId="77777777" w:rsidR="00304BFA" w:rsidRDefault="00304BFA" w:rsidP="00562DDA">
      <w:pPr>
        <w:spacing w:after="0" w:line="240" w:lineRule="auto"/>
      </w:pPr>
      <w:r>
        <w:separator/>
      </w:r>
    </w:p>
  </w:footnote>
  <w:footnote w:type="continuationSeparator" w:id="0">
    <w:p w14:paraId="719B819D" w14:textId="77777777" w:rsidR="00304BFA" w:rsidRDefault="00304BFA" w:rsidP="00562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13EEF" w14:textId="65FBE066" w:rsidR="00562DDA" w:rsidRPr="00562DDA" w:rsidRDefault="00562DDA" w:rsidP="00562DDA">
    <w:pPr>
      <w:pStyle w:val="Header"/>
      <w:jc w:val="right"/>
      <w:rPr>
        <w:b/>
        <w:bCs/>
        <w:sz w:val="18"/>
        <w:szCs w:val="18"/>
      </w:rPr>
    </w:pPr>
    <w:r>
      <w:rPr>
        <w:noProof/>
      </w:rPr>
      <w:drawing>
        <wp:anchor distT="0" distB="0" distL="114300" distR="114300" simplePos="0" relativeHeight="251658240" behindDoc="0" locked="0" layoutInCell="1" allowOverlap="1" wp14:anchorId="14DE86A1" wp14:editId="2A00994F">
          <wp:simplePos x="0" y="0"/>
          <wp:positionH relativeFrom="column">
            <wp:posOffset>-267335</wp:posOffset>
          </wp:positionH>
          <wp:positionV relativeFrom="paragraph">
            <wp:posOffset>-314325</wp:posOffset>
          </wp:positionV>
          <wp:extent cx="1495425" cy="876300"/>
          <wp:effectExtent l="0" t="0" r="0" b="0"/>
          <wp:wrapThrough wrapText="bothSides">
            <wp:wrapPolygon edited="0">
              <wp:start x="7154" y="6104"/>
              <wp:lineTo x="4127" y="7043"/>
              <wp:lineTo x="3852" y="12209"/>
              <wp:lineTo x="4678" y="15026"/>
              <wp:lineTo x="6054" y="15026"/>
              <wp:lineTo x="17060" y="14087"/>
              <wp:lineTo x="17335" y="7513"/>
              <wp:lineTo x="8255" y="6104"/>
              <wp:lineTo x="7154" y="6104"/>
            </wp:wrapPolygon>
          </wp:wrapThrough>
          <wp:docPr id="430997874" name="Picture 1" descr="A logo with blue and pink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004844" name="Picture 1" descr="A logo with blue and pink colo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95425" cy="876300"/>
                  </a:xfrm>
                  <a:prstGeom prst="rect">
                    <a:avLst/>
                  </a:prstGeom>
                </pic:spPr>
              </pic:pic>
            </a:graphicData>
          </a:graphic>
          <wp14:sizeRelH relativeFrom="page">
            <wp14:pctWidth>0</wp14:pctWidth>
          </wp14:sizeRelH>
          <wp14:sizeRelV relativeFrom="page">
            <wp14:pctHeight>0</wp14:pctHeight>
          </wp14:sizeRelV>
        </wp:anchor>
      </w:drawing>
    </w:r>
    <w:r>
      <w:t xml:space="preserve">            </w:t>
    </w:r>
    <w:proofErr w:type="spellStart"/>
    <w:r w:rsidRPr="00562DDA">
      <w:rPr>
        <w:b/>
        <w:bCs/>
        <w:sz w:val="18"/>
        <w:szCs w:val="18"/>
      </w:rPr>
      <w:t>Siaran</w:t>
    </w:r>
    <w:proofErr w:type="spellEnd"/>
    <w:r w:rsidRPr="00562DDA">
      <w:rPr>
        <w:b/>
        <w:bCs/>
        <w:sz w:val="18"/>
        <w:szCs w:val="18"/>
      </w:rPr>
      <w:t xml:space="preserve"> Pers</w:t>
    </w:r>
  </w:p>
  <w:p w14:paraId="6DD2269A" w14:textId="6FFC3CFC" w:rsidR="00562DDA" w:rsidRPr="00562DDA" w:rsidRDefault="00562DDA" w:rsidP="00562DDA">
    <w:pPr>
      <w:pStyle w:val="Header"/>
      <w:jc w:val="right"/>
      <w:rPr>
        <w:sz w:val="18"/>
        <w:szCs w:val="18"/>
      </w:rPr>
    </w:pPr>
    <w:proofErr w:type="spellStart"/>
    <w:r w:rsidRPr="00562DDA">
      <w:rPr>
        <w:sz w:val="18"/>
        <w:szCs w:val="18"/>
      </w:rPr>
      <w:t>Untuk</w:t>
    </w:r>
    <w:proofErr w:type="spellEnd"/>
    <w:r w:rsidRPr="00562DDA">
      <w:rPr>
        <w:sz w:val="18"/>
        <w:szCs w:val="18"/>
      </w:rPr>
      <w:t xml:space="preserve"> </w:t>
    </w:r>
    <w:proofErr w:type="spellStart"/>
    <w:r w:rsidRPr="00562DDA">
      <w:rPr>
        <w:sz w:val="18"/>
        <w:szCs w:val="18"/>
      </w:rPr>
      <w:t>Segera</w:t>
    </w:r>
    <w:proofErr w:type="spellEnd"/>
    <w:r w:rsidRPr="00562DDA">
      <w:rPr>
        <w:sz w:val="18"/>
        <w:szCs w:val="18"/>
      </w:rPr>
      <w:t xml:space="preserve"> </w:t>
    </w:r>
    <w:proofErr w:type="spellStart"/>
    <w:r w:rsidRPr="00562DDA">
      <w:rPr>
        <w:sz w:val="18"/>
        <w:szCs w:val="18"/>
      </w:rPr>
      <w:t>Disiarkan</w:t>
    </w:r>
    <w:proofErr w:type="spellEnd"/>
  </w:p>
  <w:p w14:paraId="6C17CAC5" w14:textId="563143FE" w:rsidR="00562DDA" w:rsidRDefault="00C77C97" w:rsidP="00562DDA">
    <w:pPr>
      <w:pStyle w:val="Header"/>
      <w:jc w:val="right"/>
    </w:pPr>
    <w:proofErr w:type="spellStart"/>
    <w:r>
      <w:rPr>
        <w:sz w:val="18"/>
        <w:szCs w:val="18"/>
      </w:rPr>
      <w:t>Minggu</w:t>
    </w:r>
    <w:proofErr w:type="spellEnd"/>
    <w:r w:rsidR="00562DDA" w:rsidRPr="00562DDA">
      <w:rPr>
        <w:sz w:val="18"/>
        <w:szCs w:val="18"/>
      </w:rPr>
      <w:t xml:space="preserve">, </w:t>
    </w:r>
    <w:r>
      <w:rPr>
        <w:sz w:val="18"/>
        <w:szCs w:val="18"/>
      </w:rPr>
      <w:t>2</w:t>
    </w:r>
    <w:r w:rsidR="00514CEC">
      <w:rPr>
        <w:sz w:val="18"/>
        <w:szCs w:val="18"/>
      </w:rPr>
      <w:t xml:space="preserve">9 </w:t>
    </w:r>
    <w:proofErr w:type="spellStart"/>
    <w:r w:rsidR="00514CEC">
      <w:rPr>
        <w:sz w:val="18"/>
        <w:szCs w:val="18"/>
      </w:rPr>
      <w:t>Juni</w:t>
    </w:r>
    <w:proofErr w:type="spellEnd"/>
    <w:r w:rsidR="00562DDA" w:rsidRPr="00562DDA">
      <w:rPr>
        <w:sz w:val="18"/>
        <w:szCs w:val="18"/>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E8"/>
    <w:rsid w:val="000236DE"/>
    <w:rsid w:val="00032F6B"/>
    <w:rsid w:val="00106D0A"/>
    <w:rsid w:val="0014755C"/>
    <w:rsid w:val="0021003F"/>
    <w:rsid w:val="00265C95"/>
    <w:rsid w:val="00303174"/>
    <w:rsid w:val="00304BFA"/>
    <w:rsid w:val="00344ED0"/>
    <w:rsid w:val="00352B9C"/>
    <w:rsid w:val="00355B9D"/>
    <w:rsid w:val="003E6379"/>
    <w:rsid w:val="003F233F"/>
    <w:rsid w:val="00446615"/>
    <w:rsid w:val="00457178"/>
    <w:rsid w:val="00460058"/>
    <w:rsid w:val="004601C5"/>
    <w:rsid w:val="00466A11"/>
    <w:rsid w:val="00501B24"/>
    <w:rsid w:val="00514CEC"/>
    <w:rsid w:val="00540FAD"/>
    <w:rsid w:val="00562DDA"/>
    <w:rsid w:val="00694DB9"/>
    <w:rsid w:val="00716055"/>
    <w:rsid w:val="00734D21"/>
    <w:rsid w:val="00736375"/>
    <w:rsid w:val="00753605"/>
    <w:rsid w:val="00794CB2"/>
    <w:rsid w:val="007E3513"/>
    <w:rsid w:val="0082126C"/>
    <w:rsid w:val="008309E6"/>
    <w:rsid w:val="00967C76"/>
    <w:rsid w:val="00A14FFE"/>
    <w:rsid w:val="00A633BC"/>
    <w:rsid w:val="00AA3F58"/>
    <w:rsid w:val="00AB0E3E"/>
    <w:rsid w:val="00AC47BB"/>
    <w:rsid w:val="00AE4C69"/>
    <w:rsid w:val="00B30971"/>
    <w:rsid w:val="00B6798E"/>
    <w:rsid w:val="00BA086A"/>
    <w:rsid w:val="00BE096A"/>
    <w:rsid w:val="00C61145"/>
    <w:rsid w:val="00C63B15"/>
    <w:rsid w:val="00C77C97"/>
    <w:rsid w:val="00C80FE9"/>
    <w:rsid w:val="00CB6CCA"/>
    <w:rsid w:val="00CB704A"/>
    <w:rsid w:val="00D146FC"/>
    <w:rsid w:val="00D45441"/>
    <w:rsid w:val="00DC12E8"/>
    <w:rsid w:val="00DE6A38"/>
    <w:rsid w:val="00E054AC"/>
    <w:rsid w:val="00EB16E8"/>
    <w:rsid w:val="00EC2362"/>
    <w:rsid w:val="00EE7BF7"/>
    <w:rsid w:val="00F434D5"/>
    <w:rsid w:val="00F4618B"/>
    <w:rsid w:val="00F87D63"/>
    <w:rsid w:val="00F90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0055C"/>
  <w15:chartTrackingRefBased/>
  <w15:docId w15:val="{24031660-9196-7F4F-AF29-F4D356F0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2E8"/>
    <w:pPr>
      <w:spacing w:after="160" w:line="259" w:lineRule="auto"/>
    </w:pPr>
    <w:rPr>
      <w:sz w:val="22"/>
      <w:szCs w:val="22"/>
    </w:rPr>
  </w:style>
  <w:style w:type="paragraph" w:styleId="Heading1">
    <w:name w:val="heading 1"/>
    <w:basedOn w:val="Normal"/>
    <w:next w:val="Normal"/>
    <w:link w:val="Heading1Char"/>
    <w:uiPriority w:val="9"/>
    <w:qFormat/>
    <w:rsid w:val="00DC12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12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12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12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12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12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2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2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2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615"/>
    <w:pPr>
      <w:ind w:left="720"/>
      <w:contextualSpacing/>
    </w:pPr>
  </w:style>
  <w:style w:type="character" w:customStyle="1" w:styleId="Heading1Char">
    <w:name w:val="Heading 1 Char"/>
    <w:basedOn w:val="DefaultParagraphFont"/>
    <w:link w:val="Heading1"/>
    <w:uiPriority w:val="9"/>
    <w:rsid w:val="00DC12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12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12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12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12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1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2E8"/>
    <w:rPr>
      <w:rFonts w:eastAsiaTheme="majorEastAsia" w:cstheme="majorBidi"/>
      <w:color w:val="272727" w:themeColor="text1" w:themeTint="D8"/>
    </w:rPr>
  </w:style>
  <w:style w:type="paragraph" w:styleId="Title">
    <w:name w:val="Title"/>
    <w:basedOn w:val="Normal"/>
    <w:next w:val="Normal"/>
    <w:link w:val="TitleChar"/>
    <w:uiPriority w:val="10"/>
    <w:qFormat/>
    <w:rsid w:val="00DC12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2E8"/>
    <w:pPr>
      <w:spacing w:before="160"/>
      <w:jc w:val="center"/>
    </w:pPr>
    <w:rPr>
      <w:i/>
      <w:iCs/>
      <w:color w:val="404040" w:themeColor="text1" w:themeTint="BF"/>
    </w:rPr>
  </w:style>
  <w:style w:type="character" w:customStyle="1" w:styleId="QuoteChar">
    <w:name w:val="Quote Char"/>
    <w:basedOn w:val="DefaultParagraphFont"/>
    <w:link w:val="Quote"/>
    <w:uiPriority w:val="29"/>
    <w:rsid w:val="00DC12E8"/>
    <w:rPr>
      <w:i/>
      <w:iCs/>
      <w:color w:val="404040" w:themeColor="text1" w:themeTint="BF"/>
    </w:rPr>
  </w:style>
  <w:style w:type="character" w:styleId="IntenseEmphasis">
    <w:name w:val="Intense Emphasis"/>
    <w:basedOn w:val="DefaultParagraphFont"/>
    <w:uiPriority w:val="21"/>
    <w:qFormat/>
    <w:rsid w:val="00DC12E8"/>
    <w:rPr>
      <w:i/>
      <w:iCs/>
      <w:color w:val="2F5496" w:themeColor="accent1" w:themeShade="BF"/>
    </w:rPr>
  </w:style>
  <w:style w:type="paragraph" w:styleId="IntenseQuote">
    <w:name w:val="Intense Quote"/>
    <w:basedOn w:val="Normal"/>
    <w:next w:val="Normal"/>
    <w:link w:val="IntenseQuoteChar"/>
    <w:uiPriority w:val="30"/>
    <w:qFormat/>
    <w:rsid w:val="00DC1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12E8"/>
    <w:rPr>
      <w:i/>
      <w:iCs/>
      <w:color w:val="2F5496" w:themeColor="accent1" w:themeShade="BF"/>
    </w:rPr>
  </w:style>
  <w:style w:type="character" w:styleId="IntenseReference">
    <w:name w:val="Intense Reference"/>
    <w:basedOn w:val="DefaultParagraphFont"/>
    <w:uiPriority w:val="32"/>
    <w:qFormat/>
    <w:rsid w:val="00DC12E8"/>
    <w:rPr>
      <w:b/>
      <w:bCs/>
      <w:smallCaps/>
      <w:color w:val="2F5496" w:themeColor="accent1" w:themeShade="BF"/>
      <w:spacing w:val="5"/>
    </w:rPr>
  </w:style>
  <w:style w:type="paragraph" w:styleId="Header">
    <w:name w:val="header"/>
    <w:basedOn w:val="Normal"/>
    <w:link w:val="HeaderChar"/>
    <w:uiPriority w:val="99"/>
    <w:unhideWhenUsed/>
    <w:rsid w:val="00562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DDA"/>
    <w:rPr>
      <w:sz w:val="22"/>
      <w:szCs w:val="22"/>
    </w:rPr>
  </w:style>
  <w:style w:type="paragraph" w:styleId="Footer">
    <w:name w:val="footer"/>
    <w:basedOn w:val="Normal"/>
    <w:link w:val="FooterChar"/>
    <w:uiPriority w:val="99"/>
    <w:unhideWhenUsed/>
    <w:rsid w:val="00562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DDA"/>
    <w:rPr>
      <w:sz w:val="22"/>
      <w:szCs w:val="22"/>
    </w:rPr>
  </w:style>
  <w:style w:type="character" w:styleId="Hyperlink">
    <w:name w:val="Hyperlink"/>
    <w:basedOn w:val="DefaultParagraphFont"/>
    <w:uiPriority w:val="99"/>
    <w:unhideWhenUsed/>
    <w:rsid w:val="00BE096A"/>
    <w:rPr>
      <w:color w:val="0563C1" w:themeColor="hyperlink"/>
      <w:u w:val="single"/>
    </w:rPr>
  </w:style>
  <w:style w:type="character" w:styleId="UnresolvedMention">
    <w:name w:val="Unresolved Mention"/>
    <w:basedOn w:val="DefaultParagraphFont"/>
    <w:uiPriority w:val="99"/>
    <w:semiHidden/>
    <w:unhideWhenUsed/>
    <w:rsid w:val="00BE0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65884">
      <w:bodyDiv w:val="1"/>
      <w:marLeft w:val="0"/>
      <w:marRight w:val="0"/>
      <w:marTop w:val="0"/>
      <w:marBottom w:val="0"/>
      <w:divBdr>
        <w:top w:val="none" w:sz="0" w:space="0" w:color="auto"/>
        <w:left w:val="none" w:sz="0" w:space="0" w:color="auto"/>
        <w:bottom w:val="none" w:sz="0" w:space="0" w:color="auto"/>
        <w:right w:val="none" w:sz="0" w:space="0" w:color="auto"/>
      </w:divBdr>
    </w:div>
    <w:div w:id="373817817">
      <w:bodyDiv w:val="1"/>
      <w:marLeft w:val="0"/>
      <w:marRight w:val="0"/>
      <w:marTop w:val="0"/>
      <w:marBottom w:val="0"/>
      <w:divBdr>
        <w:top w:val="none" w:sz="0" w:space="0" w:color="auto"/>
        <w:left w:val="none" w:sz="0" w:space="0" w:color="auto"/>
        <w:bottom w:val="none" w:sz="0" w:space="0" w:color="auto"/>
        <w:right w:val="none" w:sz="0" w:space="0" w:color="auto"/>
      </w:divBdr>
    </w:div>
    <w:div w:id="533233450">
      <w:bodyDiv w:val="1"/>
      <w:marLeft w:val="0"/>
      <w:marRight w:val="0"/>
      <w:marTop w:val="0"/>
      <w:marBottom w:val="0"/>
      <w:divBdr>
        <w:top w:val="none" w:sz="0" w:space="0" w:color="auto"/>
        <w:left w:val="none" w:sz="0" w:space="0" w:color="auto"/>
        <w:bottom w:val="none" w:sz="0" w:space="0" w:color="auto"/>
        <w:right w:val="none" w:sz="0" w:space="0" w:color="auto"/>
      </w:divBdr>
    </w:div>
    <w:div w:id="861557569">
      <w:bodyDiv w:val="1"/>
      <w:marLeft w:val="0"/>
      <w:marRight w:val="0"/>
      <w:marTop w:val="0"/>
      <w:marBottom w:val="0"/>
      <w:divBdr>
        <w:top w:val="none" w:sz="0" w:space="0" w:color="auto"/>
        <w:left w:val="none" w:sz="0" w:space="0" w:color="auto"/>
        <w:bottom w:val="none" w:sz="0" w:space="0" w:color="auto"/>
        <w:right w:val="none" w:sz="0" w:space="0" w:color="auto"/>
      </w:divBdr>
    </w:div>
    <w:div w:id="1419328479">
      <w:bodyDiv w:val="1"/>
      <w:marLeft w:val="0"/>
      <w:marRight w:val="0"/>
      <w:marTop w:val="0"/>
      <w:marBottom w:val="0"/>
      <w:divBdr>
        <w:top w:val="none" w:sz="0" w:space="0" w:color="auto"/>
        <w:left w:val="none" w:sz="0" w:space="0" w:color="auto"/>
        <w:bottom w:val="none" w:sz="0" w:space="0" w:color="auto"/>
        <w:right w:val="none" w:sz="0" w:space="0" w:color="auto"/>
      </w:divBdr>
    </w:div>
    <w:div w:id="213394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alto:+012(345)6789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061B8-2384-4033-AF92-51DE95512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dc:creator>
  <cp:keywords/>
  <dc:description/>
  <cp:lastModifiedBy>Microsoft Office User</cp:lastModifiedBy>
  <cp:revision>4</cp:revision>
  <dcterms:created xsi:type="dcterms:W3CDTF">2025-06-29T06:34:00Z</dcterms:created>
  <dcterms:modified xsi:type="dcterms:W3CDTF">2025-06-29T06:59:00Z</dcterms:modified>
</cp:coreProperties>
</file>