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16802" w14:textId="56EDA800" w:rsidR="006D7E19" w:rsidRPr="008D6623" w:rsidRDefault="008D6623" w:rsidP="008D6623">
      <w:pPr>
        <w:spacing w:before="240" w:after="240"/>
        <w:jc w:val="center"/>
        <w:rPr>
          <w:rFonts w:asciiTheme="minorHAnsi" w:hAnsiTheme="minorHAnsi" w:cstheme="minorHAnsi"/>
          <w:b/>
          <w:bCs/>
          <w:color w:val="000000"/>
          <w:lang w:val="id-ID"/>
        </w:rPr>
      </w:pPr>
      <w:r w:rsidRPr="008D6623">
        <w:rPr>
          <w:rFonts w:asciiTheme="minorHAnsi" w:hAnsiTheme="minorHAnsi" w:cstheme="minorHAnsi"/>
          <w:b/>
          <w:bCs/>
          <w:color w:val="000000"/>
          <w:sz w:val="28"/>
          <w:szCs w:val="28"/>
          <w:lang w:val="id-ID"/>
        </w:rPr>
        <w:t>Hanya 55 dari 546 Daerah yang Mampu Menutup Gaji Pegawai dari PAD</w:t>
      </w:r>
      <w:r>
        <w:rPr>
          <w:rFonts w:asciiTheme="minorHAnsi" w:hAnsiTheme="minorHAnsi" w:cstheme="minorHAnsi"/>
          <w:b/>
          <w:bCs/>
          <w:color w:val="000000"/>
          <w:sz w:val="28"/>
          <w:szCs w:val="28"/>
          <w:lang w:val="id-ID"/>
        </w:rPr>
        <w:br/>
      </w:r>
    </w:p>
    <w:p w14:paraId="627DFEF7" w14:textId="10DA8057" w:rsidR="008D6623" w:rsidRPr="008D6623" w:rsidRDefault="005645F1" w:rsidP="008D6623">
      <w:pPr>
        <w:spacing w:before="240" w:after="240"/>
        <w:jc w:val="both"/>
        <w:rPr>
          <w:rFonts w:asciiTheme="minorHAnsi" w:hAnsiTheme="minorHAnsi" w:cstheme="minorHAnsi"/>
          <w:color w:val="000000"/>
          <w:lang w:val="id-ID"/>
        </w:rPr>
      </w:pPr>
      <w:r w:rsidRPr="00012C8D">
        <w:rPr>
          <w:rFonts w:asciiTheme="minorHAnsi" w:hAnsiTheme="minorHAnsi" w:cstheme="minorHAnsi"/>
          <w:b/>
          <w:bCs/>
          <w:color w:val="000000"/>
          <w:lang w:val="id-ID"/>
        </w:rPr>
        <w:t xml:space="preserve">Jakarta </w:t>
      </w:r>
      <w:r w:rsidR="004C4EB6">
        <w:rPr>
          <w:rFonts w:asciiTheme="minorHAnsi" w:hAnsiTheme="minorHAnsi" w:cstheme="minorHAnsi"/>
          <w:b/>
          <w:bCs/>
          <w:color w:val="000000"/>
          <w:lang w:val="id-ID"/>
        </w:rPr>
        <w:t>–</w:t>
      </w:r>
      <w:r w:rsidRPr="00012C8D">
        <w:rPr>
          <w:rFonts w:asciiTheme="minorHAnsi" w:hAnsiTheme="minorHAnsi" w:cstheme="minorHAnsi"/>
          <w:color w:val="000000"/>
          <w:lang w:val="id-ID"/>
        </w:rPr>
        <w:t xml:space="preserve"> </w:t>
      </w:r>
      <w:r w:rsidR="008D6623" w:rsidRPr="008D6623">
        <w:rPr>
          <w:rFonts w:asciiTheme="minorHAnsi" w:hAnsiTheme="minorHAnsi" w:cstheme="minorHAnsi"/>
          <w:color w:val="000000"/>
          <w:lang w:val="id-ID"/>
        </w:rPr>
        <w:t xml:space="preserve">Alokasi Transfer ke Daerah (TKD) dalam RAPBN 2027 yang disetujui DPR pada 29 September tetap Rp735,0 triliun, meski Dewan Perwakilan Daerah (DPD) mengusulkan tambahan Rp45,2 triliun menjadi Rp780,2 triliun. Perdebatan ini menyoroti persoalan yang lebih mendasar, yakni sejauh mana daerah mampu membiayai kebutuhannya sendiri </w:t>
      </w:r>
      <w:r w:rsidR="00942A44">
        <w:rPr>
          <w:rFonts w:asciiTheme="minorHAnsi" w:hAnsiTheme="minorHAnsi" w:cstheme="minorHAnsi"/>
          <w:color w:val="000000"/>
          <w:lang w:val="id-ID"/>
        </w:rPr>
        <w:t xml:space="preserve">dengan anggaran yang berasal </w:t>
      </w:r>
      <w:r w:rsidR="008D6623" w:rsidRPr="008D6623">
        <w:rPr>
          <w:rFonts w:asciiTheme="minorHAnsi" w:hAnsiTheme="minorHAnsi" w:cstheme="minorHAnsi"/>
          <w:color w:val="000000"/>
          <w:lang w:val="id-ID"/>
        </w:rPr>
        <w:t>Pendapatan Asli Daerah (PAD).</w:t>
      </w:r>
    </w:p>
    <w:p w14:paraId="3EDF4572" w14:textId="3863F7CA" w:rsidR="008D6623" w:rsidRPr="008D6623"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Persoalan ini penting karena kebutuhan belanja daerah tidak otomatis mengecil ketika transfer dari pusat berkurang. Pemerintah daerah tetap harus membayar gaji pegawai dan menjalankan pelayanan dasar. Karena itu, yang perlu dicermati bukan hanya besar-kecilnya transfer, tetapi juga kekuatan keuangan daerah itu sendiri.</w:t>
      </w:r>
    </w:p>
    <w:p w14:paraId="117B5425" w14:textId="679155C6" w:rsidR="008D6623" w:rsidRPr="008D6623"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 xml:space="preserve">"Kebutuhan belanja daerah tidak ikut mengecil ketika transfer </w:t>
      </w:r>
      <w:r w:rsidR="00942A44">
        <w:rPr>
          <w:rFonts w:asciiTheme="minorHAnsi" w:hAnsiTheme="minorHAnsi" w:cstheme="minorHAnsi"/>
          <w:color w:val="000000"/>
          <w:lang w:val="id-ID"/>
        </w:rPr>
        <w:t xml:space="preserve">dari pemerintah pusat </w:t>
      </w:r>
      <w:r w:rsidRPr="008D6623">
        <w:rPr>
          <w:rFonts w:asciiTheme="minorHAnsi" w:hAnsiTheme="minorHAnsi" w:cstheme="minorHAnsi"/>
          <w:color w:val="000000"/>
          <w:lang w:val="id-ID"/>
        </w:rPr>
        <w:t xml:space="preserve">berkurang. Gaji pegawai dan pelayanan dasar tetap harus dibayar. Karena itu, yang perlu kita lihat bukan hanya besar-kecilnya angka transfer, tetapi juga seberapa kuat daerah menopang dirinya sendiri," kata Herry Gunawan, Direktur NEXT Indonesia Center di Jakarta, </w:t>
      </w:r>
      <w:proofErr w:type="spellStart"/>
      <w:r w:rsidR="00C908F2">
        <w:rPr>
          <w:rFonts w:asciiTheme="minorHAnsi" w:hAnsiTheme="minorHAnsi" w:cstheme="minorHAnsi"/>
          <w:color w:val="000000"/>
          <w:lang w:val="en-US"/>
        </w:rPr>
        <w:t>Jumat</w:t>
      </w:r>
      <w:proofErr w:type="spellEnd"/>
      <w:r w:rsidRPr="008D6623">
        <w:rPr>
          <w:rFonts w:asciiTheme="minorHAnsi" w:hAnsiTheme="minorHAnsi" w:cstheme="minorHAnsi"/>
          <w:color w:val="000000"/>
          <w:lang w:val="id-ID"/>
        </w:rPr>
        <w:t xml:space="preserve"> (0</w:t>
      </w:r>
      <w:r w:rsidR="00C908F2">
        <w:rPr>
          <w:rFonts w:asciiTheme="minorHAnsi" w:hAnsiTheme="minorHAnsi" w:cstheme="minorHAnsi"/>
          <w:color w:val="000000"/>
          <w:lang w:val="en-US"/>
        </w:rPr>
        <w:t>9</w:t>
      </w:r>
      <w:r w:rsidRPr="008D6623">
        <w:rPr>
          <w:rFonts w:asciiTheme="minorHAnsi" w:hAnsiTheme="minorHAnsi" w:cstheme="minorHAnsi"/>
          <w:color w:val="000000"/>
          <w:lang w:val="id-ID"/>
        </w:rPr>
        <w:t>/10/2026).</w:t>
      </w:r>
    </w:p>
    <w:p w14:paraId="1C55BB15" w14:textId="7C283389" w:rsidR="008D6623" w:rsidRPr="008D6623" w:rsidRDefault="00942A44" w:rsidP="008D6623">
      <w:pPr>
        <w:spacing w:before="240" w:after="240"/>
        <w:jc w:val="both"/>
        <w:rPr>
          <w:rFonts w:asciiTheme="minorHAnsi" w:hAnsiTheme="minorHAnsi" w:cstheme="minorHAnsi"/>
          <w:color w:val="000000"/>
          <w:lang w:val="id-ID"/>
        </w:rPr>
      </w:pPr>
      <w:r>
        <w:rPr>
          <w:rFonts w:asciiTheme="minorHAnsi" w:hAnsiTheme="minorHAnsi" w:cstheme="minorHAnsi"/>
          <w:color w:val="000000"/>
          <w:lang w:val="id-ID"/>
        </w:rPr>
        <w:t>Hasil penelusuran NEXT Indonesia Center mengungkapkan, a</w:t>
      </w:r>
      <w:r w:rsidR="008D6623" w:rsidRPr="008D6623">
        <w:rPr>
          <w:rFonts w:asciiTheme="minorHAnsi" w:hAnsiTheme="minorHAnsi" w:cstheme="minorHAnsi"/>
          <w:color w:val="000000"/>
          <w:lang w:val="id-ID"/>
        </w:rPr>
        <w:t>lokasi TKD sempat mencapai puncak</w:t>
      </w:r>
      <w:r>
        <w:rPr>
          <w:rFonts w:asciiTheme="minorHAnsi" w:hAnsiTheme="minorHAnsi" w:cstheme="minorHAnsi"/>
          <w:color w:val="000000"/>
          <w:lang w:val="id-ID"/>
        </w:rPr>
        <w:t>nya, yakni dengan</w:t>
      </w:r>
      <w:r w:rsidR="008D6623" w:rsidRPr="008D6623">
        <w:rPr>
          <w:rFonts w:asciiTheme="minorHAnsi" w:hAnsiTheme="minorHAnsi" w:cstheme="minorHAnsi"/>
          <w:color w:val="000000"/>
          <w:lang w:val="id-ID"/>
        </w:rPr>
        <w:t xml:space="preserve"> porsi 38,09% dari belanja negara pada 2016</w:t>
      </w:r>
      <w:r>
        <w:rPr>
          <w:rFonts w:asciiTheme="minorHAnsi" w:hAnsiTheme="minorHAnsi" w:cstheme="minorHAnsi"/>
          <w:color w:val="000000"/>
          <w:lang w:val="id-ID"/>
        </w:rPr>
        <w:t>. Kemudian</w:t>
      </w:r>
      <w:r w:rsidR="008D6623" w:rsidRPr="008D6623">
        <w:rPr>
          <w:rFonts w:asciiTheme="minorHAnsi" w:hAnsiTheme="minorHAnsi" w:cstheme="minorHAnsi"/>
          <w:color w:val="000000"/>
          <w:lang w:val="id-ID"/>
        </w:rPr>
        <w:t xml:space="preserve"> turun dari Rp849,0 triliun pada 2025 menjadi Rp696,9 triliun dalam </w:t>
      </w:r>
      <w:proofErr w:type="spellStart"/>
      <w:r w:rsidR="008D6623" w:rsidRPr="008D6623">
        <w:rPr>
          <w:rFonts w:asciiTheme="minorHAnsi" w:hAnsiTheme="minorHAnsi" w:cstheme="minorHAnsi"/>
          <w:i/>
          <w:iCs/>
          <w:color w:val="000000"/>
          <w:lang w:val="id-ID"/>
        </w:rPr>
        <w:t>outlook</w:t>
      </w:r>
      <w:proofErr w:type="spellEnd"/>
      <w:r w:rsidR="008D6623" w:rsidRPr="008D6623">
        <w:rPr>
          <w:rFonts w:asciiTheme="minorHAnsi" w:hAnsiTheme="minorHAnsi" w:cstheme="minorHAnsi"/>
          <w:color w:val="000000"/>
          <w:lang w:val="id-ID"/>
        </w:rPr>
        <w:t xml:space="preserve"> 2026. Alokasi 2027 sebesar Rp735,0 triliun</w:t>
      </w:r>
      <w:r>
        <w:rPr>
          <w:rFonts w:asciiTheme="minorHAnsi" w:hAnsiTheme="minorHAnsi" w:cstheme="minorHAnsi"/>
          <w:color w:val="000000"/>
          <w:lang w:val="id-ID"/>
        </w:rPr>
        <w:t>,</w:t>
      </w:r>
      <w:r w:rsidR="008D6623" w:rsidRPr="008D6623">
        <w:rPr>
          <w:rFonts w:asciiTheme="minorHAnsi" w:hAnsiTheme="minorHAnsi" w:cstheme="minorHAnsi"/>
          <w:color w:val="000000"/>
          <w:lang w:val="id-ID"/>
        </w:rPr>
        <w:t xml:space="preserve"> naik Rp38,1 triliun atau 5,47% dari </w:t>
      </w:r>
      <w:proofErr w:type="spellStart"/>
      <w:r w:rsidR="008D6623" w:rsidRPr="008D6623">
        <w:rPr>
          <w:rFonts w:asciiTheme="minorHAnsi" w:hAnsiTheme="minorHAnsi" w:cstheme="minorHAnsi"/>
          <w:i/>
          <w:iCs/>
          <w:color w:val="000000"/>
          <w:lang w:val="id-ID"/>
        </w:rPr>
        <w:t>outlook</w:t>
      </w:r>
      <w:proofErr w:type="spellEnd"/>
      <w:r w:rsidR="008D6623" w:rsidRPr="008D6623">
        <w:rPr>
          <w:rFonts w:asciiTheme="minorHAnsi" w:hAnsiTheme="minorHAnsi" w:cstheme="minorHAnsi"/>
          <w:color w:val="000000"/>
          <w:lang w:val="id-ID"/>
        </w:rPr>
        <w:t xml:space="preserve"> 2026, tetapi masih Rp114,0 triliun di bawah realisasi 2025. </w:t>
      </w:r>
      <w:r>
        <w:rPr>
          <w:rFonts w:asciiTheme="minorHAnsi" w:hAnsiTheme="minorHAnsi" w:cstheme="minorHAnsi"/>
          <w:color w:val="000000"/>
          <w:lang w:val="id-ID"/>
        </w:rPr>
        <w:t>Perlu dicatat, a</w:t>
      </w:r>
      <w:r w:rsidR="008D6623" w:rsidRPr="008D6623">
        <w:rPr>
          <w:rFonts w:asciiTheme="minorHAnsi" w:hAnsiTheme="minorHAnsi" w:cstheme="minorHAnsi"/>
          <w:color w:val="000000"/>
          <w:lang w:val="id-ID"/>
        </w:rPr>
        <w:t xml:space="preserve">ngka-angka ini berstatus berbeda, yakni realisasi, </w:t>
      </w:r>
      <w:proofErr w:type="spellStart"/>
      <w:r w:rsidR="008D6623" w:rsidRPr="008D6623">
        <w:rPr>
          <w:rFonts w:asciiTheme="minorHAnsi" w:hAnsiTheme="minorHAnsi" w:cstheme="minorHAnsi"/>
          <w:i/>
          <w:iCs/>
          <w:color w:val="000000"/>
          <w:lang w:val="id-ID"/>
        </w:rPr>
        <w:t>outlook</w:t>
      </w:r>
      <w:proofErr w:type="spellEnd"/>
      <w:r w:rsidR="008D6623" w:rsidRPr="008D6623">
        <w:rPr>
          <w:rFonts w:asciiTheme="minorHAnsi" w:hAnsiTheme="minorHAnsi" w:cstheme="minorHAnsi"/>
          <w:color w:val="000000"/>
          <w:lang w:val="id-ID"/>
        </w:rPr>
        <w:t>, dan alokasi anggaran, sehingga belum menunjukkan hasil akhir penyaluran.</w:t>
      </w:r>
    </w:p>
    <w:p w14:paraId="1EFE4DA9" w14:textId="77777777" w:rsidR="00942A44"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 xml:space="preserve">Data realisasi APBD hingga Agustus 2026 </w:t>
      </w:r>
      <w:r w:rsidR="00942A44">
        <w:rPr>
          <w:rFonts w:asciiTheme="minorHAnsi" w:hAnsiTheme="minorHAnsi" w:cstheme="minorHAnsi"/>
          <w:color w:val="000000"/>
          <w:lang w:val="id-ID"/>
        </w:rPr>
        <w:t xml:space="preserve">yang dipublikasikan Kementerian Keuangan, </w:t>
      </w:r>
      <w:r w:rsidRPr="008D6623">
        <w:rPr>
          <w:rFonts w:asciiTheme="minorHAnsi" w:hAnsiTheme="minorHAnsi" w:cstheme="minorHAnsi"/>
          <w:color w:val="000000"/>
          <w:lang w:val="id-ID"/>
        </w:rPr>
        <w:t>mencakup 546 pemerintah daerah</w:t>
      </w:r>
      <w:r w:rsidR="00942A44">
        <w:rPr>
          <w:rFonts w:asciiTheme="minorHAnsi" w:hAnsiTheme="minorHAnsi" w:cstheme="minorHAnsi"/>
          <w:color w:val="000000"/>
          <w:lang w:val="id-ID"/>
        </w:rPr>
        <w:t xml:space="preserve"> kabupaten/kota</w:t>
      </w:r>
      <w:r w:rsidRPr="008D6623">
        <w:rPr>
          <w:rFonts w:asciiTheme="minorHAnsi" w:hAnsiTheme="minorHAnsi" w:cstheme="minorHAnsi"/>
          <w:color w:val="000000"/>
          <w:lang w:val="id-ID"/>
        </w:rPr>
        <w:t xml:space="preserve">. </w:t>
      </w:r>
      <w:r w:rsidR="00942A44">
        <w:rPr>
          <w:rFonts w:asciiTheme="minorHAnsi" w:hAnsiTheme="minorHAnsi" w:cstheme="minorHAnsi"/>
          <w:color w:val="000000"/>
          <w:lang w:val="id-ID"/>
        </w:rPr>
        <w:t>Ternyata, h</w:t>
      </w:r>
      <w:r w:rsidRPr="008D6623">
        <w:rPr>
          <w:rFonts w:asciiTheme="minorHAnsi" w:hAnsiTheme="minorHAnsi" w:cstheme="minorHAnsi"/>
          <w:color w:val="000000"/>
          <w:lang w:val="id-ID"/>
        </w:rPr>
        <w:t xml:space="preserve">anya 55 di antaranya yang </w:t>
      </w:r>
      <w:r w:rsidR="00942A44">
        <w:rPr>
          <w:rFonts w:asciiTheme="minorHAnsi" w:hAnsiTheme="minorHAnsi" w:cstheme="minorHAnsi"/>
          <w:color w:val="000000"/>
          <w:lang w:val="id-ID"/>
        </w:rPr>
        <w:t xml:space="preserve">memiliki </w:t>
      </w:r>
      <w:r w:rsidRPr="008D6623">
        <w:rPr>
          <w:rFonts w:asciiTheme="minorHAnsi" w:hAnsiTheme="minorHAnsi" w:cstheme="minorHAnsi"/>
          <w:color w:val="000000"/>
          <w:lang w:val="id-ID"/>
        </w:rPr>
        <w:t xml:space="preserve">PAD cukup </w:t>
      </w:r>
      <w:r w:rsidR="00942A44">
        <w:rPr>
          <w:rFonts w:asciiTheme="minorHAnsi" w:hAnsiTheme="minorHAnsi" w:cstheme="minorHAnsi"/>
          <w:color w:val="000000"/>
          <w:lang w:val="id-ID"/>
        </w:rPr>
        <w:t xml:space="preserve">untuk </w:t>
      </w:r>
      <w:r w:rsidRPr="008D6623">
        <w:rPr>
          <w:rFonts w:asciiTheme="minorHAnsi" w:hAnsiTheme="minorHAnsi" w:cstheme="minorHAnsi"/>
          <w:color w:val="000000"/>
          <w:lang w:val="id-ID"/>
        </w:rPr>
        <w:t xml:space="preserve">menutup belanja pegawai. </w:t>
      </w:r>
      <w:r w:rsidR="00942A44">
        <w:rPr>
          <w:rFonts w:asciiTheme="minorHAnsi" w:hAnsiTheme="minorHAnsi" w:cstheme="minorHAnsi"/>
          <w:color w:val="000000"/>
          <w:lang w:val="id-ID"/>
        </w:rPr>
        <w:t xml:space="preserve">Sementara </w:t>
      </w:r>
      <w:r w:rsidRPr="008D6623">
        <w:rPr>
          <w:rFonts w:asciiTheme="minorHAnsi" w:hAnsiTheme="minorHAnsi" w:cstheme="minorHAnsi"/>
          <w:color w:val="000000"/>
          <w:lang w:val="id-ID"/>
        </w:rPr>
        <w:t>491 daerah lainnya, atau 89,93%</w:t>
      </w:r>
      <w:r w:rsidR="00942A44">
        <w:rPr>
          <w:rFonts w:asciiTheme="minorHAnsi" w:hAnsiTheme="minorHAnsi" w:cstheme="minorHAnsi"/>
          <w:color w:val="000000"/>
          <w:lang w:val="id-ID"/>
        </w:rPr>
        <w:t xml:space="preserve"> dari </w:t>
      </w:r>
      <w:proofErr w:type="spellStart"/>
      <w:r w:rsidR="00942A44">
        <w:rPr>
          <w:rFonts w:asciiTheme="minorHAnsi" w:hAnsiTheme="minorHAnsi" w:cstheme="minorHAnsi"/>
          <w:color w:val="000000"/>
          <w:lang w:val="id-ID"/>
        </w:rPr>
        <w:t>dotal</w:t>
      </w:r>
      <w:proofErr w:type="spellEnd"/>
      <w:r w:rsidR="00942A44">
        <w:rPr>
          <w:rFonts w:asciiTheme="minorHAnsi" w:hAnsiTheme="minorHAnsi" w:cstheme="minorHAnsi"/>
          <w:color w:val="000000"/>
          <w:lang w:val="id-ID"/>
        </w:rPr>
        <w:t xml:space="preserve"> pemerintah daerah</w:t>
      </w:r>
      <w:r w:rsidRPr="008D6623">
        <w:rPr>
          <w:rFonts w:asciiTheme="minorHAnsi" w:hAnsiTheme="minorHAnsi" w:cstheme="minorHAnsi"/>
          <w:color w:val="000000"/>
          <w:lang w:val="id-ID"/>
        </w:rPr>
        <w:t>, belanja pegawai</w:t>
      </w:r>
      <w:r w:rsidR="00942A44">
        <w:rPr>
          <w:rFonts w:asciiTheme="minorHAnsi" w:hAnsiTheme="minorHAnsi" w:cstheme="minorHAnsi"/>
          <w:color w:val="000000"/>
          <w:lang w:val="id-ID"/>
        </w:rPr>
        <w:t>nya</w:t>
      </w:r>
      <w:r w:rsidRPr="008D6623">
        <w:rPr>
          <w:rFonts w:asciiTheme="minorHAnsi" w:hAnsiTheme="minorHAnsi" w:cstheme="minorHAnsi"/>
          <w:color w:val="000000"/>
          <w:lang w:val="id-ID"/>
        </w:rPr>
        <w:t xml:space="preserve"> lebih besar daripada PAD yang terkumpul. </w:t>
      </w:r>
    </w:p>
    <w:p w14:paraId="5DF970D8" w14:textId="4E9DD4D5" w:rsidR="008D6623" w:rsidRPr="008D6623"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Di tingkat provinsi, lebih dari separuh daerah tergolong mencukupi, termasuk seluruh provinsi di Jawa</w:t>
      </w:r>
      <w:r w:rsidR="00942A44">
        <w:rPr>
          <w:rFonts w:asciiTheme="minorHAnsi" w:hAnsiTheme="minorHAnsi" w:cstheme="minorHAnsi"/>
          <w:color w:val="000000"/>
          <w:lang w:val="id-ID"/>
        </w:rPr>
        <w:t>,</w:t>
      </w:r>
      <w:r w:rsidRPr="008D6623">
        <w:rPr>
          <w:rFonts w:asciiTheme="minorHAnsi" w:hAnsiTheme="minorHAnsi" w:cstheme="minorHAnsi"/>
          <w:color w:val="000000"/>
          <w:lang w:val="id-ID"/>
        </w:rPr>
        <w:t xml:space="preserve"> Bali </w:t>
      </w:r>
      <w:r w:rsidR="00942A44">
        <w:rPr>
          <w:rFonts w:asciiTheme="minorHAnsi" w:hAnsiTheme="minorHAnsi" w:cstheme="minorHAnsi"/>
          <w:color w:val="000000"/>
          <w:lang w:val="id-ID"/>
        </w:rPr>
        <w:t>dan</w:t>
      </w:r>
      <w:r w:rsidRPr="008D6623">
        <w:rPr>
          <w:rFonts w:asciiTheme="minorHAnsi" w:hAnsiTheme="minorHAnsi" w:cstheme="minorHAnsi"/>
          <w:color w:val="000000"/>
          <w:lang w:val="id-ID"/>
        </w:rPr>
        <w:t xml:space="preserve"> Kalimantan. Namun di Kalimantan hanya satu kabupaten/kota yang </w:t>
      </w:r>
      <w:r w:rsidR="00942A44">
        <w:rPr>
          <w:rFonts w:asciiTheme="minorHAnsi" w:hAnsiTheme="minorHAnsi" w:cstheme="minorHAnsi"/>
          <w:color w:val="000000"/>
          <w:lang w:val="id-ID"/>
        </w:rPr>
        <w:t xml:space="preserve">memiliki </w:t>
      </w:r>
      <w:r w:rsidRPr="008D6623">
        <w:rPr>
          <w:rFonts w:asciiTheme="minorHAnsi" w:hAnsiTheme="minorHAnsi" w:cstheme="minorHAnsi"/>
          <w:color w:val="000000"/>
          <w:lang w:val="id-ID"/>
        </w:rPr>
        <w:t>PAD cukup, dan di Papua seluruh pemerintah daerah belum mampu.</w:t>
      </w:r>
    </w:p>
    <w:p w14:paraId="32E8BEA8" w14:textId="054E048A" w:rsidR="008D6623" w:rsidRPr="008D6623"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"PAD yang lebih kecil dari belanja pegawai tidak berarti gaji belum dibayar. Daerah memakai sumber lain dalam APBD, termasuk transfer pusat. Tetapi ini menunjukkan seberapa besar fondasi keuangan daerah bertumpu pada kiriman dari pusat," ujar Herry.</w:t>
      </w:r>
    </w:p>
    <w:p w14:paraId="25E6F0ED" w14:textId="48790636" w:rsidR="008D6623" w:rsidRPr="008D6623"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 xml:space="preserve">Dalam rencana APBD 2026, PAD menyumbang 48,19% pendapatan provinsi, tetapi hanya 18,74% pendapatan kabupaten/kota. </w:t>
      </w:r>
      <w:r w:rsidR="00942A44">
        <w:rPr>
          <w:rFonts w:asciiTheme="minorHAnsi" w:hAnsiTheme="minorHAnsi" w:cstheme="minorHAnsi"/>
          <w:color w:val="000000"/>
          <w:lang w:val="id-ID"/>
        </w:rPr>
        <w:t xml:space="preserve">Wilayah </w:t>
      </w:r>
      <w:r w:rsidRPr="008D6623">
        <w:rPr>
          <w:rFonts w:asciiTheme="minorHAnsi" w:hAnsiTheme="minorHAnsi" w:cstheme="minorHAnsi"/>
          <w:color w:val="000000"/>
          <w:lang w:val="id-ID"/>
        </w:rPr>
        <w:t>Jawa dan Bali paling kuat (64,96% untuk provinsi, 32,81% untuk kabupaten/kota), sedangkan Papua terendah (19,77% dan 4,54%). DKI Jakarta (80,71%) dan Kabupaten Badung (92,23%) mencatat rasio tertinggi di tingkat masing-masing, dengan pajak daerah sebagai penopang utama. Meski begitu, tidak ada satu pun daerah</w:t>
      </w:r>
      <w:r w:rsidR="00942A44">
        <w:rPr>
          <w:rFonts w:asciiTheme="minorHAnsi" w:hAnsiTheme="minorHAnsi" w:cstheme="minorHAnsi"/>
          <w:color w:val="000000"/>
          <w:lang w:val="id-ID"/>
        </w:rPr>
        <w:t xml:space="preserve"> dengan</w:t>
      </w:r>
      <w:r w:rsidRPr="008D6623">
        <w:rPr>
          <w:rFonts w:asciiTheme="minorHAnsi" w:hAnsiTheme="minorHAnsi" w:cstheme="minorHAnsi"/>
          <w:color w:val="000000"/>
          <w:lang w:val="id-ID"/>
        </w:rPr>
        <w:t xml:space="preserve"> rencana PAD </w:t>
      </w:r>
      <w:r w:rsidRPr="008D6623">
        <w:rPr>
          <w:rFonts w:asciiTheme="minorHAnsi" w:hAnsiTheme="minorHAnsi" w:cstheme="minorHAnsi"/>
          <w:color w:val="000000"/>
          <w:lang w:val="id-ID"/>
        </w:rPr>
        <w:lastRenderedPageBreak/>
        <w:t>mencukupi seluruh rencana belanja; rasio tertinggi hanya 77,63% untuk provinsi dan 82,69% untuk kabupaten/kota.</w:t>
      </w:r>
    </w:p>
    <w:p w14:paraId="575AD853" w14:textId="1D10DC21" w:rsidR="008D6623" w:rsidRPr="008D6623"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Bagi daerah yang transfernya berkurang, tekanan akan makin berat bila penerimaan sendiri tidak bertambah. Perbaikan jalan, pengadaan perlengkapan sekolah dan fasilitas kesehatan, serta program bantuan dapat tertunda, sementara gaji tetap lancar. Risikonya tidak merata, dan pemangkasan yang mengabaikan perbedaan kapasitas fiskal berpotensi memperlebar kesenjangan layanan antarwilayah.</w:t>
      </w:r>
    </w:p>
    <w:p w14:paraId="034C073A" w14:textId="790D8825" w:rsidR="008D6623" w:rsidRPr="008D6623"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"Kemandirian fiskal tidak cukup diukur dari porsi PAD dalam pendapatan, karena rasio itu bisa membesar hanya saat pendapatan lain menurun. Jangan sampai tekanan anggaran berujung pada semakin sulitnya warga mendapatkan</w:t>
      </w:r>
      <w:r w:rsidR="00942A44">
        <w:rPr>
          <w:rFonts w:asciiTheme="minorHAnsi" w:hAnsiTheme="minorHAnsi" w:cstheme="minorHAnsi"/>
          <w:color w:val="000000"/>
          <w:lang w:val="id-ID"/>
        </w:rPr>
        <w:t xml:space="preserve"> akses</w:t>
      </w:r>
      <w:r w:rsidRPr="008D6623">
        <w:rPr>
          <w:rFonts w:asciiTheme="minorHAnsi" w:hAnsiTheme="minorHAnsi" w:cstheme="minorHAnsi"/>
          <w:color w:val="000000"/>
          <w:lang w:val="id-ID"/>
        </w:rPr>
        <w:t xml:space="preserve"> pendidikan, kesehatan, infrastruktur, dan perlindungan sosial," tutup Herry.</w:t>
      </w:r>
    </w:p>
    <w:p w14:paraId="5313AA63" w14:textId="032DA83D" w:rsidR="00164261" w:rsidRPr="00CB3252" w:rsidRDefault="008D6623" w:rsidP="008D6623">
      <w:pPr>
        <w:spacing w:before="240" w:after="240"/>
        <w:jc w:val="both"/>
        <w:rPr>
          <w:rFonts w:asciiTheme="minorHAnsi" w:hAnsiTheme="minorHAnsi" w:cstheme="minorHAnsi"/>
          <w:color w:val="000000"/>
          <w:lang w:val="id-ID"/>
        </w:rPr>
      </w:pPr>
      <w:r w:rsidRPr="008D6623">
        <w:rPr>
          <w:rFonts w:asciiTheme="minorHAnsi" w:hAnsiTheme="minorHAnsi" w:cstheme="minorHAnsi"/>
          <w:color w:val="000000"/>
          <w:lang w:val="id-ID"/>
        </w:rPr>
        <w:t>NEXT Indonesia Center merekomendasikan agar perubahan alokasi TKD disertai penilaian kemampuan tiap daerah mempertahankan layanan dasar. Pemerintah daerah perlu menekan belanja kurang mendesak, memperbaiki penghimpunan PAD, dan memantau arus kas sejak dini, tanpa membebani masyarakat dan dunia usaha yang menjadi sumber PAD.</w:t>
      </w:r>
    </w:p>
    <w:p w14:paraId="2E20432A" w14:textId="77777777" w:rsidR="00833689" w:rsidRDefault="00833689" w:rsidP="008D6623">
      <w:pPr>
        <w:textAlignment w:val="baseline"/>
        <w:rPr>
          <w:rFonts w:asciiTheme="minorHAnsi" w:hAnsiTheme="minorHAnsi" w:cstheme="minorHAnsi"/>
          <w:b/>
          <w:bCs/>
          <w:color w:val="000000"/>
          <w:lang w:val="id-ID"/>
        </w:rPr>
      </w:pPr>
    </w:p>
    <w:p w14:paraId="3EE17B68" w14:textId="77777777" w:rsidR="008D6623" w:rsidRDefault="008D6623" w:rsidP="008D6623">
      <w:pPr>
        <w:textAlignment w:val="baseline"/>
        <w:rPr>
          <w:rFonts w:asciiTheme="minorHAnsi" w:hAnsiTheme="minorHAnsi" w:cstheme="minorHAnsi"/>
          <w:b/>
          <w:bCs/>
          <w:color w:val="000000"/>
          <w:lang w:val="id-ID"/>
        </w:rPr>
      </w:pPr>
    </w:p>
    <w:p w14:paraId="45E30CEE" w14:textId="77777777" w:rsidR="008D6623" w:rsidRDefault="008D6623" w:rsidP="008D6623">
      <w:pPr>
        <w:textAlignment w:val="baseline"/>
        <w:rPr>
          <w:rFonts w:asciiTheme="minorHAnsi" w:hAnsiTheme="minorHAnsi" w:cstheme="minorHAnsi"/>
          <w:b/>
          <w:bCs/>
          <w:color w:val="000000"/>
          <w:lang w:val="id-ID"/>
        </w:rPr>
      </w:pPr>
    </w:p>
    <w:p w14:paraId="215CC810" w14:textId="77777777" w:rsidR="008D6623" w:rsidRDefault="008D6623" w:rsidP="008D6623">
      <w:pPr>
        <w:textAlignment w:val="baseline"/>
        <w:rPr>
          <w:rFonts w:asciiTheme="minorHAnsi" w:hAnsiTheme="minorHAnsi" w:cstheme="minorHAnsi"/>
          <w:b/>
          <w:bCs/>
          <w:color w:val="000000"/>
          <w:lang w:val="id-ID"/>
        </w:rPr>
      </w:pPr>
    </w:p>
    <w:p w14:paraId="1885B1A4" w14:textId="77777777" w:rsidR="008D6623" w:rsidRDefault="008D6623" w:rsidP="008D6623">
      <w:pPr>
        <w:textAlignment w:val="baseline"/>
        <w:rPr>
          <w:rFonts w:asciiTheme="minorHAnsi" w:hAnsiTheme="minorHAnsi" w:cstheme="minorHAnsi"/>
          <w:b/>
          <w:bCs/>
          <w:color w:val="000000"/>
          <w:lang w:val="id-ID"/>
        </w:rPr>
      </w:pPr>
    </w:p>
    <w:p w14:paraId="06581146" w14:textId="77777777" w:rsidR="008D6623" w:rsidRDefault="008D6623" w:rsidP="008D6623">
      <w:pPr>
        <w:textAlignment w:val="baseline"/>
        <w:rPr>
          <w:rFonts w:asciiTheme="minorHAnsi" w:hAnsiTheme="minorHAnsi" w:cstheme="minorHAnsi"/>
          <w:b/>
          <w:bCs/>
          <w:color w:val="000000"/>
          <w:lang w:val="id-ID"/>
        </w:rPr>
      </w:pPr>
    </w:p>
    <w:p w14:paraId="15487E1B" w14:textId="77777777" w:rsidR="008D6623" w:rsidRDefault="008D6623" w:rsidP="008D6623">
      <w:pPr>
        <w:textAlignment w:val="baseline"/>
        <w:rPr>
          <w:rFonts w:asciiTheme="minorHAnsi" w:hAnsiTheme="minorHAnsi" w:cstheme="minorHAnsi"/>
          <w:b/>
          <w:bCs/>
          <w:color w:val="000000"/>
          <w:lang w:val="id-ID"/>
        </w:rPr>
      </w:pPr>
    </w:p>
    <w:p w14:paraId="2D82E4A3" w14:textId="77777777" w:rsidR="008D6623" w:rsidRDefault="008D6623" w:rsidP="008D6623">
      <w:pPr>
        <w:textAlignment w:val="baseline"/>
        <w:rPr>
          <w:rFonts w:asciiTheme="minorHAnsi" w:hAnsiTheme="minorHAnsi" w:cstheme="minorHAnsi"/>
          <w:b/>
          <w:bCs/>
          <w:color w:val="000000"/>
          <w:lang w:val="id-ID"/>
        </w:rPr>
      </w:pPr>
    </w:p>
    <w:p w14:paraId="764EA705" w14:textId="77777777" w:rsidR="008D6623" w:rsidRDefault="008D6623" w:rsidP="008D6623">
      <w:pPr>
        <w:textAlignment w:val="baseline"/>
        <w:rPr>
          <w:rFonts w:asciiTheme="minorHAnsi" w:hAnsiTheme="minorHAnsi" w:cstheme="minorHAnsi"/>
          <w:b/>
          <w:bCs/>
          <w:color w:val="000000"/>
          <w:lang w:val="id-ID"/>
        </w:rPr>
      </w:pPr>
    </w:p>
    <w:p w14:paraId="05370BFC" w14:textId="77777777" w:rsidR="008D6623" w:rsidRDefault="008D6623" w:rsidP="008D6623">
      <w:pPr>
        <w:textAlignment w:val="baseline"/>
        <w:rPr>
          <w:rFonts w:asciiTheme="minorHAnsi" w:hAnsiTheme="minorHAnsi" w:cstheme="minorHAnsi"/>
          <w:b/>
          <w:bCs/>
          <w:color w:val="000000"/>
          <w:lang w:val="id-ID"/>
        </w:rPr>
      </w:pPr>
    </w:p>
    <w:p w14:paraId="6A10399A" w14:textId="77777777" w:rsidR="008D6623" w:rsidRDefault="008D6623" w:rsidP="008D6623">
      <w:pPr>
        <w:textAlignment w:val="baseline"/>
        <w:rPr>
          <w:rFonts w:asciiTheme="minorHAnsi" w:hAnsiTheme="minorHAnsi" w:cstheme="minorHAnsi"/>
          <w:b/>
          <w:bCs/>
          <w:color w:val="000000"/>
          <w:lang w:val="id-ID"/>
        </w:rPr>
      </w:pPr>
    </w:p>
    <w:p w14:paraId="14D023D7" w14:textId="77777777" w:rsidR="008D6623" w:rsidRDefault="008D6623" w:rsidP="008D6623">
      <w:pPr>
        <w:textAlignment w:val="baseline"/>
        <w:rPr>
          <w:rFonts w:asciiTheme="minorHAnsi" w:hAnsiTheme="minorHAnsi" w:cstheme="minorHAnsi"/>
          <w:b/>
          <w:bCs/>
          <w:color w:val="000000"/>
          <w:lang w:val="id-ID"/>
        </w:rPr>
      </w:pPr>
    </w:p>
    <w:p w14:paraId="454B0C46" w14:textId="77777777" w:rsidR="008D6623" w:rsidRDefault="008D6623" w:rsidP="008D6623">
      <w:pPr>
        <w:textAlignment w:val="baseline"/>
        <w:rPr>
          <w:rFonts w:asciiTheme="minorHAnsi" w:hAnsiTheme="minorHAnsi" w:cstheme="minorHAnsi"/>
          <w:b/>
          <w:bCs/>
          <w:color w:val="000000"/>
          <w:lang w:val="id-ID"/>
        </w:rPr>
      </w:pPr>
    </w:p>
    <w:p w14:paraId="43BC4D16" w14:textId="77777777" w:rsidR="008D6623" w:rsidRDefault="008D6623" w:rsidP="008D6623">
      <w:pPr>
        <w:textAlignment w:val="baseline"/>
        <w:rPr>
          <w:rFonts w:asciiTheme="minorHAnsi" w:hAnsiTheme="minorHAnsi" w:cstheme="minorHAnsi"/>
          <w:b/>
          <w:bCs/>
          <w:color w:val="000000"/>
          <w:lang w:val="id-ID"/>
        </w:rPr>
      </w:pPr>
    </w:p>
    <w:p w14:paraId="08D5D144" w14:textId="77777777" w:rsidR="008D6623" w:rsidRPr="00012C8D" w:rsidRDefault="008D6623" w:rsidP="008D6623">
      <w:pPr>
        <w:textAlignment w:val="baseline"/>
        <w:rPr>
          <w:rFonts w:asciiTheme="minorHAnsi" w:hAnsiTheme="minorHAnsi" w:cstheme="minorHAnsi"/>
          <w:b/>
          <w:bCs/>
          <w:color w:val="000000"/>
          <w:lang w:val="id-ID"/>
        </w:rPr>
      </w:pPr>
    </w:p>
    <w:p w14:paraId="697E9C72" w14:textId="77777777" w:rsidR="00833689" w:rsidRPr="00012C8D" w:rsidRDefault="00833689" w:rsidP="00833689">
      <w:pPr>
        <w:spacing w:after="80"/>
        <w:rPr>
          <w:rFonts w:asciiTheme="minorHAnsi" w:hAnsiTheme="minorHAnsi" w:cstheme="minorHAnsi"/>
          <w:sz w:val="18"/>
          <w:szCs w:val="18"/>
          <w:lang w:val="id-ID"/>
        </w:rPr>
      </w:pPr>
      <w:r w:rsidRPr="00012C8D">
        <w:rPr>
          <w:rFonts w:asciiTheme="minorHAnsi" w:hAnsiTheme="minorHAnsi" w:cstheme="minorHAnsi"/>
          <w:noProof/>
          <w:lang w:val="id-ID"/>
        </w:rPr>
        <mc:AlternateContent>
          <mc:Choice Requires="wps">
            <w:drawing>
              <wp:anchor distT="0" distB="0" distL="114300" distR="114300" simplePos="0" relativeHeight="251659264" behindDoc="0" locked="0" layoutInCell="1" allowOverlap="1" wp14:anchorId="200C2AF0" wp14:editId="0DD805D8">
                <wp:simplePos x="0" y="0"/>
                <wp:positionH relativeFrom="column">
                  <wp:posOffset>0</wp:posOffset>
                </wp:positionH>
                <wp:positionV relativeFrom="paragraph">
                  <wp:posOffset>87777</wp:posOffset>
                </wp:positionV>
                <wp:extent cx="5940403" cy="0"/>
                <wp:effectExtent l="0" t="0" r="16510" b="12700"/>
                <wp:wrapNone/>
                <wp:docPr id="2" name="Straight Connector 2"/>
                <wp:cNvGraphicFramePr/>
                <a:graphic xmlns:a="http://schemas.openxmlformats.org/drawingml/2006/main">
                  <a:graphicData uri="http://schemas.microsoft.com/office/word/2010/wordprocessingShape">
                    <wps:wsp>
                      <wps:cNvCnPr/>
                      <wps:spPr>
                        <a:xfrm flipV="1">
                          <a:off x="0" y="0"/>
                          <a:ext cx="5940403"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3A794882"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9pt" to="467.75pt,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" strokecolor="black [3213]" strokeweight=".5pt">
                <v:stroke joinstyle="miter"/>
              </v:line>
            </w:pict>
          </mc:Fallback>
        </mc:AlternateContent>
      </w:r>
    </w:p>
    <w:p w14:paraId="3944A106" w14:textId="77777777" w:rsidR="00833689" w:rsidRPr="00012C8D" w:rsidRDefault="00833689" w:rsidP="00833689">
      <w:pPr>
        <w:rPr>
          <w:rFonts w:asciiTheme="minorHAnsi" w:hAnsiTheme="minorHAnsi" w:cstheme="minorHAnsi"/>
          <w:b/>
          <w:bCs/>
          <w:sz w:val="18"/>
          <w:szCs w:val="18"/>
          <w:lang w:val="id-ID"/>
        </w:rPr>
      </w:pPr>
      <w:r w:rsidRPr="00012C8D">
        <w:rPr>
          <w:rFonts w:asciiTheme="minorHAnsi" w:hAnsiTheme="minorHAnsi" w:cstheme="minorHAnsi"/>
          <w:b/>
          <w:bCs/>
          <w:sz w:val="18"/>
          <w:szCs w:val="18"/>
          <w:lang w:val="id-ID"/>
        </w:rPr>
        <w:t>NEXT Indonesia Center</w:t>
      </w:r>
    </w:p>
    <w:p w14:paraId="18E23454" w14:textId="77777777" w:rsidR="00833689" w:rsidRPr="00012C8D" w:rsidRDefault="00833689" w:rsidP="00833689">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 xml:space="preserve">NEXT Indonesia Center adalah lembaga independen dengan konsentrasi di bidang riset dan publikasi. Kami menggabungkan disiplin jurnalistik sebagai penyajian dan disiplin akademik sebagai panduan dalam melakukan riset. </w:t>
      </w:r>
    </w:p>
    <w:p w14:paraId="38FE497E" w14:textId="77777777" w:rsidR="00833689" w:rsidRPr="00012C8D" w:rsidRDefault="00833689" w:rsidP="00833689">
      <w:pPr>
        <w:jc w:val="both"/>
        <w:rPr>
          <w:rFonts w:asciiTheme="minorHAnsi" w:hAnsiTheme="minorHAnsi" w:cstheme="minorHAnsi"/>
          <w:sz w:val="18"/>
          <w:szCs w:val="18"/>
          <w:lang w:val="id-ID"/>
        </w:rPr>
      </w:pPr>
      <w:r w:rsidRPr="00012C8D">
        <w:rPr>
          <w:rFonts w:asciiTheme="minorHAnsi" w:hAnsiTheme="minorHAnsi" w:cstheme="minorHAnsi"/>
          <w:sz w:val="18"/>
          <w:szCs w:val="18"/>
          <w:lang w:val="id-ID"/>
        </w:rPr>
        <w:t>Konsentrasi kegiatan riset dan publikasi kami, terutama di bidang ekonomi, sosial dan kebijakan publik. Kami membantu para pemangku kepentingan agar lebih tepat dalam mengambil kebijakan strategis, baik untuk organisasi pemerintah, korporasi, organisasi masyarakat sipil, maupun lembaga lain dan individu.</w:t>
      </w:r>
    </w:p>
    <w:p w14:paraId="0E562B7C" w14:textId="77777777" w:rsidR="00833689" w:rsidRPr="00012C8D" w:rsidRDefault="00833689" w:rsidP="00833689">
      <w:pPr>
        <w:spacing w:after="80"/>
        <w:jc w:val="both"/>
        <w:rPr>
          <w:rFonts w:asciiTheme="minorHAnsi" w:hAnsiTheme="minorHAnsi" w:cstheme="minorHAnsi"/>
          <w:sz w:val="18"/>
          <w:szCs w:val="18"/>
          <w:lang w:val="id-ID"/>
        </w:rPr>
      </w:pPr>
    </w:p>
    <w:p w14:paraId="1ACEFD2E" w14:textId="77777777" w:rsidR="00833689" w:rsidRPr="00012C8D" w:rsidRDefault="00833689" w:rsidP="00833689">
      <w:pPr>
        <w:rPr>
          <w:rFonts w:asciiTheme="minorHAnsi" w:hAnsiTheme="minorHAnsi" w:cstheme="minorHAnsi"/>
          <w:b/>
          <w:sz w:val="18"/>
          <w:szCs w:val="18"/>
          <w:lang w:val="id-ID"/>
        </w:rPr>
      </w:pPr>
      <w:proofErr w:type="spellStart"/>
      <w:r w:rsidRPr="00012C8D">
        <w:rPr>
          <w:rFonts w:asciiTheme="minorHAnsi" w:hAnsiTheme="minorHAnsi" w:cstheme="minorHAnsi"/>
          <w:b/>
          <w:sz w:val="18"/>
          <w:szCs w:val="18"/>
          <w:lang w:val="id-ID"/>
        </w:rPr>
        <w:t>Narahubung</w:t>
      </w:r>
      <w:proofErr w:type="spellEnd"/>
      <w:r w:rsidRPr="00012C8D">
        <w:rPr>
          <w:rFonts w:asciiTheme="minorHAnsi" w:hAnsiTheme="minorHAnsi" w:cstheme="minorHAnsi"/>
          <w:b/>
          <w:sz w:val="18"/>
          <w:szCs w:val="18"/>
          <w:lang w:val="id-ID"/>
        </w:rPr>
        <w:t>:</w:t>
      </w:r>
    </w:p>
    <w:p w14:paraId="11D38BFB" w14:textId="77777777" w:rsidR="00833689" w:rsidRPr="00012C8D" w:rsidRDefault="00833689" w:rsidP="00833689">
      <w:pPr>
        <w:rPr>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Research</w:t>
      </w:r>
      <w:proofErr w:type="spellEnd"/>
      <w:r w:rsidRPr="00012C8D">
        <w:rPr>
          <w:rFonts w:asciiTheme="minorHAnsi" w:hAnsiTheme="minorHAnsi" w:cstheme="minorHAnsi"/>
          <w:sz w:val="18"/>
          <w:szCs w:val="18"/>
          <w:lang w:val="id-ID"/>
        </w:rPr>
        <w:t xml:space="preserve"> </w:t>
      </w:r>
      <w:proofErr w:type="spellStart"/>
      <w:r w:rsidRPr="00012C8D">
        <w:rPr>
          <w:rFonts w:asciiTheme="minorHAnsi" w:hAnsiTheme="minorHAnsi" w:cstheme="minorHAnsi"/>
          <w:sz w:val="18"/>
          <w:szCs w:val="18"/>
          <w:lang w:val="id-ID"/>
        </w:rPr>
        <w:t>Coordinator</w:t>
      </w:r>
      <w:proofErr w:type="spellEnd"/>
      <w:r w:rsidRPr="00012C8D">
        <w:rPr>
          <w:rFonts w:asciiTheme="minorHAnsi" w:hAnsiTheme="minorHAnsi" w:cstheme="minorHAnsi"/>
          <w:sz w:val="18"/>
          <w:szCs w:val="18"/>
          <w:lang w:val="id-ID"/>
        </w:rPr>
        <w:t xml:space="preserve"> NEXT Indonesia Center,</w:t>
      </w:r>
    </w:p>
    <w:p w14:paraId="7BADCD7C" w14:textId="77777777" w:rsidR="00833689" w:rsidRPr="00012C8D" w:rsidRDefault="00833689" w:rsidP="00833689">
      <w:pPr>
        <w:rPr>
          <w:rStyle w:val="Hyperlink"/>
          <w:rFonts w:asciiTheme="minorHAnsi" w:hAnsiTheme="minorHAnsi" w:cstheme="minorHAnsi"/>
          <w:sz w:val="18"/>
          <w:szCs w:val="18"/>
          <w:lang w:val="id-ID"/>
        </w:rPr>
      </w:pPr>
      <w:proofErr w:type="spellStart"/>
      <w:r w:rsidRPr="00012C8D">
        <w:rPr>
          <w:rFonts w:asciiTheme="minorHAnsi" w:hAnsiTheme="minorHAnsi" w:cstheme="minorHAnsi"/>
          <w:sz w:val="18"/>
          <w:szCs w:val="18"/>
          <w:lang w:val="id-ID"/>
        </w:rPr>
        <w:t>Phone</w:t>
      </w:r>
      <w:proofErr w:type="spellEnd"/>
      <w:r w:rsidRPr="00012C8D">
        <w:rPr>
          <w:rFonts w:asciiTheme="minorHAnsi" w:hAnsiTheme="minorHAnsi" w:cstheme="minorHAnsi"/>
          <w:sz w:val="18"/>
          <w:szCs w:val="18"/>
          <w:lang w:val="id-ID"/>
        </w:rPr>
        <w:t xml:space="preserve">: </w:t>
      </w:r>
      <w:hyperlink r:id="rId7" w:history="1">
        <w:r w:rsidRPr="00012C8D">
          <w:rPr>
            <w:rStyle w:val="Hyperlink"/>
            <w:rFonts w:asciiTheme="minorHAnsi" w:hAnsiTheme="minorHAnsi" w:cstheme="minorHAnsi"/>
            <w:sz w:val="18"/>
            <w:szCs w:val="18"/>
            <w:lang w:val="id-ID"/>
          </w:rPr>
          <w:t>+62 823-1016-5120</w:t>
        </w:r>
      </w:hyperlink>
    </w:p>
    <w:p w14:paraId="68719416" w14:textId="7F0CB361" w:rsidR="00AB748C" w:rsidRPr="00012C8D" w:rsidRDefault="00833689">
      <w:pPr>
        <w:rPr>
          <w:rFonts w:asciiTheme="minorHAnsi" w:hAnsiTheme="minorHAnsi" w:cstheme="minorHAnsi"/>
          <w:sz w:val="18"/>
          <w:szCs w:val="18"/>
          <w:lang w:val="id-ID"/>
        </w:rPr>
      </w:pPr>
      <w:r w:rsidRPr="00012C8D">
        <w:rPr>
          <w:rStyle w:val="Hyperlink"/>
          <w:rFonts w:asciiTheme="minorHAnsi" w:hAnsiTheme="minorHAnsi" w:cstheme="minorHAnsi"/>
          <w:sz w:val="18"/>
          <w:szCs w:val="18"/>
          <w:lang w:val="id-ID"/>
        </w:rPr>
        <w:t>Nextindonesia.id</w:t>
      </w:r>
    </w:p>
    <w:sectPr w:rsidR="00AB748C" w:rsidRPr="00012C8D" w:rsidSect="00F411C8">
      <w:headerReference w:type="default" r:id="rId8"/>
      <w:pgSz w:w="12240" w:h="15840"/>
      <w:pgMar w:top="1620" w:right="1440" w:bottom="123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160A21" w14:textId="77777777" w:rsidR="0068090E" w:rsidRDefault="0068090E">
      <w:r>
        <w:separator/>
      </w:r>
    </w:p>
  </w:endnote>
  <w:endnote w:type="continuationSeparator" w:id="0">
    <w:p w14:paraId="6B89A5CD" w14:textId="77777777" w:rsidR="0068090E" w:rsidRDefault="00680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B3C547" w14:textId="77777777" w:rsidR="0068090E" w:rsidRDefault="0068090E">
      <w:r>
        <w:separator/>
      </w:r>
    </w:p>
  </w:footnote>
  <w:footnote w:type="continuationSeparator" w:id="0">
    <w:p w14:paraId="5DCD4855" w14:textId="77777777" w:rsidR="0068090E" w:rsidRDefault="006809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4DBFA" w14:textId="77777777" w:rsidR="00EF2624" w:rsidRPr="00562DDA" w:rsidRDefault="0078177E" w:rsidP="00562DDA">
    <w:pPr>
      <w:pStyle w:val="Header"/>
      <w:jc w:val="right"/>
      <w:rPr>
        <w:b/>
        <w:bCs/>
        <w:sz w:val="18"/>
        <w:szCs w:val="18"/>
      </w:rPr>
    </w:pPr>
    <w:r>
      <w:rPr>
        <w:noProof/>
      </w:rPr>
      <w:drawing>
        <wp:anchor distT="0" distB="0" distL="114300" distR="114300" simplePos="0" relativeHeight="251659264" behindDoc="0" locked="0" layoutInCell="1" allowOverlap="1" wp14:anchorId="4BD2B6F3" wp14:editId="6DC178BE">
          <wp:simplePos x="0" y="0"/>
          <wp:positionH relativeFrom="column">
            <wp:posOffset>-267335</wp:posOffset>
          </wp:positionH>
          <wp:positionV relativeFrom="paragraph">
            <wp:posOffset>-314325</wp:posOffset>
          </wp:positionV>
          <wp:extent cx="1495425" cy="876300"/>
          <wp:effectExtent l="0" t="0" r="0" b="0"/>
          <wp:wrapThrough wrapText="bothSides">
            <wp:wrapPolygon edited="0">
              <wp:start x="7154" y="6104"/>
              <wp:lineTo x="4127" y="7043"/>
              <wp:lineTo x="3852" y="12209"/>
              <wp:lineTo x="4678" y="15026"/>
              <wp:lineTo x="6054" y="15026"/>
              <wp:lineTo x="17060" y="14087"/>
              <wp:lineTo x="17335" y="7513"/>
              <wp:lineTo x="8255" y="6104"/>
              <wp:lineTo x="7154" y="6104"/>
            </wp:wrapPolygon>
          </wp:wrapThrough>
          <wp:docPr id="430997874" name="Picture 1" descr="A logo with blue and pink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04844" name="Picture 1" descr="A logo with blue and pink colo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95425" cy="876300"/>
                  </a:xfrm>
                  <a:prstGeom prst="rect">
                    <a:avLst/>
                  </a:prstGeom>
                </pic:spPr>
              </pic:pic>
            </a:graphicData>
          </a:graphic>
          <wp14:sizeRelH relativeFrom="page">
            <wp14:pctWidth>0</wp14:pctWidth>
          </wp14:sizeRelH>
          <wp14:sizeRelV relativeFrom="page">
            <wp14:pctHeight>0</wp14:pctHeight>
          </wp14:sizeRelV>
        </wp:anchor>
      </w:drawing>
    </w:r>
    <w:r>
      <w:t xml:space="preserve">            </w:t>
    </w:r>
    <w:proofErr w:type="spellStart"/>
    <w:r w:rsidRPr="00562DDA">
      <w:rPr>
        <w:b/>
        <w:bCs/>
        <w:sz w:val="18"/>
        <w:szCs w:val="18"/>
      </w:rPr>
      <w:t>Siaran</w:t>
    </w:r>
    <w:proofErr w:type="spellEnd"/>
    <w:r w:rsidRPr="00562DDA">
      <w:rPr>
        <w:b/>
        <w:bCs/>
        <w:sz w:val="18"/>
        <w:szCs w:val="18"/>
      </w:rPr>
      <w:t xml:space="preserve"> Pers</w:t>
    </w:r>
  </w:p>
  <w:p w14:paraId="3F57DB9D" w14:textId="77777777" w:rsidR="00EF2624" w:rsidRPr="00562DDA" w:rsidRDefault="0078177E" w:rsidP="00562DDA">
    <w:pPr>
      <w:pStyle w:val="Header"/>
      <w:jc w:val="right"/>
      <w:rPr>
        <w:sz w:val="18"/>
        <w:szCs w:val="18"/>
      </w:rPr>
    </w:pPr>
    <w:proofErr w:type="spellStart"/>
    <w:r w:rsidRPr="00562DDA">
      <w:rPr>
        <w:sz w:val="18"/>
        <w:szCs w:val="18"/>
      </w:rPr>
      <w:t>Untuk</w:t>
    </w:r>
    <w:proofErr w:type="spellEnd"/>
    <w:r w:rsidRPr="00562DDA">
      <w:rPr>
        <w:sz w:val="18"/>
        <w:szCs w:val="18"/>
      </w:rPr>
      <w:t xml:space="preserve"> </w:t>
    </w:r>
    <w:proofErr w:type="spellStart"/>
    <w:r w:rsidRPr="00562DDA">
      <w:rPr>
        <w:sz w:val="18"/>
        <w:szCs w:val="18"/>
      </w:rPr>
      <w:t>Segera</w:t>
    </w:r>
    <w:proofErr w:type="spellEnd"/>
    <w:r w:rsidRPr="00562DDA">
      <w:rPr>
        <w:sz w:val="18"/>
        <w:szCs w:val="18"/>
      </w:rPr>
      <w:t xml:space="preserve"> </w:t>
    </w:r>
    <w:proofErr w:type="spellStart"/>
    <w:r w:rsidRPr="00562DDA">
      <w:rPr>
        <w:sz w:val="18"/>
        <w:szCs w:val="18"/>
      </w:rPr>
      <w:t>Disiarkan</w:t>
    </w:r>
    <w:proofErr w:type="spellEnd"/>
  </w:p>
  <w:p w14:paraId="2890EF0D" w14:textId="6A157A50" w:rsidR="00EF2624" w:rsidRDefault="00C908F2" w:rsidP="00562DDA">
    <w:pPr>
      <w:pStyle w:val="Header"/>
      <w:jc w:val="right"/>
    </w:pPr>
    <w:proofErr w:type="spellStart"/>
    <w:r>
      <w:rPr>
        <w:sz w:val="18"/>
        <w:szCs w:val="18"/>
      </w:rPr>
      <w:t>Jumat</w:t>
    </w:r>
    <w:proofErr w:type="spellEnd"/>
    <w:r w:rsidR="0078177E">
      <w:rPr>
        <w:sz w:val="18"/>
        <w:szCs w:val="18"/>
      </w:rPr>
      <w:t>,</w:t>
    </w:r>
    <w:r w:rsidR="0078177E" w:rsidRPr="00562DDA">
      <w:rPr>
        <w:sz w:val="18"/>
        <w:szCs w:val="18"/>
      </w:rPr>
      <w:t xml:space="preserve"> </w:t>
    </w:r>
    <w:r w:rsidR="008D6623">
      <w:rPr>
        <w:sz w:val="18"/>
        <w:szCs w:val="18"/>
      </w:rPr>
      <w:t>0</w:t>
    </w:r>
    <w:r>
      <w:rPr>
        <w:sz w:val="18"/>
        <w:szCs w:val="18"/>
      </w:rPr>
      <w:t xml:space="preserve">9 </w:t>
    </w:r>
    <w:proofErr w:type="spellStart"/>
    <w:r w:rsidR="008D6623">
      <w:rPr>
        <w:sz w:val="18"/>
        <w:szCs w:val="18"/>
      </w:rPr>
      <w:t>Oktober</w:t>
    </w:r>
    <w:proofErr w:type="spellEnd"/>
    <w:r w:rsidR="0078177E">
      <w:rPr>
        <w:sz w:val="18"/>
        <w:szCs w:val="18"/>
      </w:rPr>
      <w:t xml:space="preserve"> </w:t>
    </w:r>
    <w:r w:rsidR="0078177E" w:rsidRPr="00562DDA">
      <w:rPr>
        <w:sz w:val="18"/>
        <w:szCs w:val="18"/>
      </w:rPr>
      <w:t>202</w:t>
    </w:r>
    <w:r w:rsidR="0078177E">
      <w:rPr>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090B3A"/>
    <w:multiLevelType w:val="hybridMultilevel"/>
    <w:tmpl w:val="BF244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89"/>
    <w:rsid w:val="00006995"/>
    <w:rsid w:val="00012C8D"/>
    <w:rsid w:val="000A2B05"/>
    <w:rsid w:val="0015393E"/>
    <w:rsid w:val="00164261"/>
    <w:rsid w:val="001968E5"/>
    <w:rsid w:val="001E60E2"/>
    <w:rsid w:val="001E7E04"/>
    <w:rsid w:val="00241101"/>
    <w:rsid w:val="002953D4"/>
    <w:rsid w:val="00295F1B"/>
    <w:rsid w:val="0030223F"/>
    <w:rsid w:val="00384210"/>
    <w:rsid w:val="003D7A2F"/>
    <w:rsid w:val="003F2F2E"/>
    <w:rsid w:val="003F691B"/>
    <w:rsid w:val="0040712F"/>
    <w:rsid w:val="004B51F1"/>
    <w:rsid w:val="004C4EB6"/>
    <w:rsid w:val="004C6E3C"/>
    <w:rsid w:val="00506ED7"/>
    <w:rsid w:val="005645F1"/>
    <w:rsid w:val="005B58BA"/>
    <w:rsid w:val="0066210C"/>
    <w:rsid w:val="0068090E"/>
    <w:rsid w:val="006D7E19"/>
    <w:rsid w:val="0078177E"/>
    <w:rsid w:val="007F7F20"/>
    <w:rsid w:val="00833689"/>
    <w:rsid w:val="00853586"/>
    <w:rsid w:val="008D6623"/>
    <w:rsid w:val="00907A3E"/>
    <w:rsid w:val="00942A44"/>
    <w:rsid w:val="00962EC3"/>
    <w:rsid w:val="00996129"/>
    <w:rsid w:val="00A2394C"/>
    <w:rsid w:val="00AB748C"/>
    <w:rsid w:val="00B45866"/>
    <w:rsid w:val="00BC7C50"/>
    <w:rsid w:val="00C77DD2"/>
    <w:rsid w:val="00C908F2"/>
    <w:rsid w:val="00CB3252"/>
    <w:rsid w:val="00CC29D9"/>
    <w:rsid w:val="00CD2D7A"/>
    <w:rsid w:val="00CF360C"/>
    <w:rsid w:val="00E31ECE"/>
    <w:rsid w:val="00EF2624"/>
    <w:rsid w:val="00F33B9A"/>
    <w:rsid w:val="00F750CB"/>
    <w:rsid w:val="00F97678"/>
    <w:rsid w:val="00FA6921"/>
    <w:rsid w:val="00FE57F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1F1B897B"/>
  <w15:chartTrackingRefBased/>
  <w15:docId w15:val="{3E222829-53E7-8442-AB71-4CBE638FB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68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689"/>
    <w:pPr>
      <w:tabs>
        <w:tab w:val="center" w:pos="4680"/>
        <w:tab w:val="right" w:pos="9360"/>
      </w:tabs>
    </w:pPr>
  </w:style>
  <w:style w:type="character" w:customStyle="1" w:styleId="HeaderChar">
    <w:name w:val="Header Char"/>
    <w:basedOn w:val="DefaultParagraphFont"/>
    <w:link w:val="Header"/>
    <w:uiPriority w:val="99"/>
    <w:rsid w:val="00833689"/>
    <w:rPr>
      <w:rFonts w:ascii="Times New Roman" w:eastAsia="Times New Roman" w:hAnsi="Times New Roman" w:cs="Times New Roman"/>
    </w:rPr>
  </w:style>
  <w:style w:type="character" w:styleId="Hyperlink">
    <w:name w:val="Hyperlink"/>
    <w:basedOn w:val="DefaultParagraphFont"/>
    <w:uiPriority w:val="99"/>
    <w:unhideWhenUsed/>
    <w:rsid w:val="00833689"/>
    <w:rPr>
      <w:color w:val="0563C1" w:themeColor="hyperlink"/>
      <w:u w:val="single"/>
    </w:rPr>
  </w:style>
  <w:style w:type="paragraph" w:styleId="NormalWeb">
    <w:name w:val="Normal (Web)"/>
    <w:basedOn w:val="Normal"/>
    <w:uiPriority w:val="99"/>
    <w:semiHidden/>
    <w:unhideWhenUsed/>
    <w:rsid w:val="005645F1"/>
    <w:pPr>
      <w:spacing w:before="100" w:beforeAutospacing="1" w:after="100" w:afterAutospacing="1"/>
    </w:pPr>
  </w:style>
  <w:style w:type="paragraph" w:styleId="Footer">
    <w:name w:val="footer"/>
    <w:basedOn w:val="Normal"/>
    <w:link w:val="FooterChar"/>
    <w:uiPriority w:val="99"/>
    <w:unhideWhenUsed/>
    <w:rsid w:val="005645F1"/>
    <w:pPr>
      <w:tabs>
        <w:tab w:val="center" w:pos="4680"/>
        <w:tab w:val="right" w:pos="9360"/>
      </w:tabs>
    </w:pPr>
  </w:style>
  <w:style w:type="character" w:customStyle="1" w:styleId="FooterChar">
    <w:name w:val="Footer Char"/>
    <w:basedOn w:val="DefaultParagraphFont"/>
    <w:link w:val="Footer"/>
    <w:uiPriority w:val="99"/>
    <w:rsid w:val="005645F1"/>
    <w:rPr>
      <w:rFonts w:ascii="Times New Roman" w:eastAsia="Times New Roman" w:hAnsi="Times New Roman" w:cs="Times New Roman"/>
    </w:rPr>
  </w:style>
  <w:style w:type="paragraph" w:styleId="Revision">
    <w:name w:val="Revision"/>
    <w:hidden/>
    <w:uiPriority w:val="99"/>
    <w:semiHidden/>
    <w:rsid w:val="003F691B"/>
    <w:rPr>
      <w:rFonts w:ascii="Times New Roman" w:eastAsia="Times New Roman" w:hAnsi="Times New Roman" w:cs="Times New Roman"/>
    </w:rPr>
  </w:style>
  <w:style w:type="paragraph" w:styleId="ListParagraph">
    <w:name w:val="List Paragraph"/>
    <w:basedOn w:val="Normal"/>
    <w:uiPriority w:val="34"/>
    <w:qFormat/>
    <w:rsid w:val="00CC29D9"/>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4777">
      <w:bodyDiv w:val="1"/>
      <w:marLeft w:val="0"/>
      <w:marRight w:val="0"/>
      <w:marTop w:val="0"/>
      <w:marBottom w:val="0"/>
      <w:divBdr>
        <w:top w:val="none" w:sz="0" w:space="0" w:color="auto"/>
        <w:left w:val="none" w:sz="0" w:space="0" w:color="auto"/>
        <w:bottom w:val="none" w:sz="0" w:space="0" w:color="auto"/>
        <w:right w:val="none" w:sz="0" w:space="0" w:color="auto"/>
      </w:divBdr>
    </w:div>
    <w:div w:id="1652172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alto:+012(345)6789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2026-10-08T08:20:00Z</dcterms:created>
  <dcterms:modified xsi:type="dcterms:W3CDTF">2026-10-08T08:59:00Z</dcterms:modified>
</cp:coreProperties>
</file>